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B903" w14:textId="77777777" w:rsidR="007F1929" w:rsidRDefault="00EA180D" w:rsidP="004279CF">
      <w:pPr>
        <w:spacing w:after="0"/>
        <w:ind w:left="0" w:right="287" w:firstLine="0"/>
        <w:jc w:val="right"/>
      </w:pPr>
      <w:r>
        <w:rPr>
          <w:sz w:val="24"/>
        </w:rPr>
        <w:t xml:space="preserve">Mendoza, 24 de septiembre de 2025 </w:t>
      </w:r>
    </w:p>
    <w:p w14:paraId="11215281" w14:textId="77777777" w:rsidR="007F1929" w:rsidRDefault="00EA180D" w:rsidP="004279CF">
      <w:pPr>
        <w:spacing w:after="271"/>
        <w:ind w:left="0" w:right="0" w:firstLine="0"/>
        <w:jc w:val="center"/>
      </w:pPr>
      <w:r>
        <w:rPr>
          <w:sz w:val="16"/>
        </w:rPr>
        <w:t xml:space="preserve"> </w:t>
      </w:r>
    </w:p>
    <w:p w14:paraId="0C6350AC" w14:textId="3AB06896" w:rsidR="00054641" w:rsidRPr="00054641" w:rsidRDefault="00054641" w:rsidP="004279CF">
      <w:pPr>
        <w:pStyle w:val="Ttulo1"/>
        <w:jc w:val="center"/>
        <w:rPr>
          <w:rFonts w:asciiTheme="minorHAnsi" w:hAnsiTheme="minorHAnsi" w:cstheme="minorHAnsi"/>
          <w:b/>
          <w:bCs/>
          <w:color w:val="auto"/>
          <w:sz w:val="32"/>
          <w:szCs w:val="32"/>
          <w:u w:val="single"/>
        </w:rPr>
      </w:pPr>
      <w:r w:rsidRPr="00054641">
        <w:rPr>
          <w:rFonts w:asciiTheme="minorHAnsi" w:hAnsiTheme="minorHAnsi" w:cstheme="minorHAnsi"/>
          <w:b/>
          <w:bCs/>
          <w:color w:val="auto"/>
          <w:sz w:val="32"/>
          <w:szCs w:val="32"/>
          <w:u w:val="single"/>
        </w:rPr>
        <w:t xml:space="preserve">RESOLUCIÓN A.G.O. </w:t>
      </w:r>
      <w:proofErr w:type="spellStart"/>
      <w:r w:rsidRPr="00054641">
        <w:rPr>
          <w:rFonts w:asciiTheme="minorHAnsi" w:hAnsiTheme="minorHAnsi" w:cstheme="minorHAnsi"/>
          <w:b/>
          <w:bCs/>
          <w:color w:val="auto"/>
          <w:sz w:val="32"/>
          <w:szCs w:val="32"/>
          <w:u w:val="single"/>
        </w:rPr>
        <w:t>Nº</w:t>
      </w:r>
      <w:proofErr w:type="spellEnd"/>
      <w:r w:rsidRPr="00054641">
        <w:rPr>
          <w:rFonts w:asciiTheme="minorHAnsi" w:hAnsiTheme="minorHAnsi" w:cstheme="minorHAnsi"/>
          <w:b/>
          <w:bCs/>
          <w:color w:val="auto"/>
          <w:sz w:val="32"/>
          <w:szCs w:val="32"/>
          <w:u w:val="single"/>
        </w:rPr>
        <w:t xml:space="preserve"> 2/25</w:t>
      </w:r>
    </w:p>
    <w:p w14:paraId="708671F3" w14:textId="418452A5" w:rsidR="007F1929" w:rsidRDefault="007F1929" w:rsidP="004279CF">
      <w:pPr>
        <w:spacing w:after="405"/>
        <w:ind w:left="0" w:right="0" w:firstLine="0"/>
        <w:jc w:val="left"/>
      </w:pPr>
    </w:p>
    <w:p w14:paraId="70CE64E5" w14:textId="77777777" w:rsidR="007F1929" w:rsidRPr="00054641" w:rsidRDefault="00EA180D" w:rsidP="004279CF">
      <w:pPr>
        <w:pStyle w:val="Ttulo1"/>
        <w:rPr>
          <w:b/>
          <w:bCs/>
          <w:sz w:val="28"/>
          <w:szCs w:val="18"/>
        </w:rPr>
      </w:pPr>
      <w:r w:rsidRPr="00054641">
        <w:rPr>
          <w:b/>
          <w:bCs/>
          <w:sz w:val="28"/>
          <w:szCs w:val="18"/>
        </w:rPr>
        <w:t>"HONORARIO REFERENCIAL"</w:t>
      </w:r>
      <w:r w:rsidRPr="00054641">
        <w:rPr>
          <w:b/>
          <w:bCs/>
          <w:sz w:val="48"/>
          <w:szCs w:val="18"/>
        </w:rPr>
        <w:t xml:space="preserve"> </w:t>
      </w:r>
    </w:p>
    <w:p w14:paraId="39019B81" w14:textId="77777777" w:rsidR="007F1929" w:rsidRPr="00054641" w:rsidRDefault="00EA180D" w:rsidP="004279CF">
      <w:pPr>
        <w:spacing w:after="120"/>
        <w:ind w:left="0" w:right="228"/>
        <w:jc w:val="left"/>
        <w:rPr>
          <w:b/>
          <w:bCs/>
        </w:rPr>
      </w:pPr>
      <w:r w:rsidRPr="00054641">
        <w:rPr>
          <w:b/>
          <w:bCs/>
          <w:sz w:val="24"/>
        </w:rPr>
        <w:t xml:space="preserve">VISTO: </w:t>
      </w:r>
    </w:p>
    <w:p w14:paraId="0DB77683" w14:textId="77777777" w:rsidR="007F1929" w:rsidRDefault="00EA180D" w:rsidP="004279CF">
      <w:pPr>
        <w:spacing w:after="0" w:line="360" w:lineRule="auto"/>
        <w:ind w:left="0" w:right="272"/>
      </w:pPr>
      <w:r>
        <w:rPr>
          <w:sz w:val="23"/>
        </w:rPr>
        <w:t xml:space="preserve">                Que es facultad del Colegio de Arquitectos de Mendoza, el contralor de la matrícula de los profesionales, en cuanto al ejercicio profesional y las condiciones del mismo, en virtud de las facultades delegadas por la Provincia de Mendoza. </w:t>
      </w:r>
    </w:p>
    <w:p w14:paraId="524A407A" w14:textId="77777777" w:rsidR="007F1929" w:rsidRDefault="00EA180D" w:rsidP="004279CF">
      <w:pPr>
        <w:spacing w:after="116"/>
        <w:ind w:left="0" w:right="275"/>
        <w:jc w:val="right"/>
      </w:pPr>
      <w:r>
        <w:rPr>
          <w:sz w:val="23"/>
        </w:rPr>
        <w:t xml:space="preserve">Según la Ley </w:t>
      </w:r>
      <w:proofErr w:type="spellStart"/>
      <w:r>
        <w:rPr>
          <w:sz w:val="23"/>
        </w:rPr>
        <w:t>N°</w:t>
      </w:r>
      <w:proofErr w:type="spellEnd"/>
      <w:r>
        <w:rPr>
          <w:sz w:val="23"/>
        </w:rPr>
        <w:t xml:space="preserve"> 5908, Cap. VI, el Colegio de Arquitectos de Mendoza no tiene participación </w:t>
      </w:r>
    </w:p>
    <w:p w14:paraId="05986DB4" w14:textId="77777777" w:rsidR="007F1929" w:rsidRDefault="00EA180D" w:rsidP="004279CF">
      <w:pPr>
        <w:spacing w:after="0" w:line="360" w:lineRule="auto"/>
        <w:ind w:left="0" w:right="272"/>
      </w:pPr>
      <w:r>
        <w:rPr>
          <w:sz w:val="23"/>
        </w:rPr>
        <w:t xml:space="preserve">directa en el cobro de honorarios profesionales limitándose solamente al cobro de los Certificados de Obra que se debe expedir por cada labor profesional. </w:t>
      </w:r>
    </w:p>
    <w:p w14:paraId="43B53CA6" w14:textId="77777777" w:rsidR="007F1929" w:rsidRDefault="00EA180D" w:rsidP="004279CF">
      <w:pPr>
        <w:spacing w:after="116"/>
        <w:ind w:left="0" w:right="275"/>
        <w:jc w:val="right"/>
      </w:pPr>
      <w:r>
        <w:rPr>
          <w:sz w:val="23"/>
        </w:rPr>
        <w:t xml:space="preserve">En consecuencia, pone a disposición la determinación de los Honorarios Referenciales, un </w:t>
      </w:r>
    </w:p>
    <w:p w14:paraId="1AE4973B" w14:textId="77777777" w:rsidR="007F1929" w:rsidRDefault="00EA180D" w:rsidP="004279CF">
      <w:pPr>
        <w:spacing w:after="0" w:line="357" w:lineRule="auto"/>
        <w:ind w:left="0" w:right="272"/>
      </w:pPr>
      <w:r>
        <w:rPr>
          <w:sz w:val="23"/>
        </w:rPr>
        <w:t xml:space="preserve">piso mínimo que el profesional podrá utilizar como herramienta para las diferentes tareas encomendadas. </w:t>
      </w:r>
    </w:p>
    <w:p w14:paraId="4E8A6DA0" w14:textId="77777777" w:rsidR="007F1929" w:rsidRDefault="00EA180D" w:rsidP="004279CF">
      <w:pPr>
        <w:spacing w:after="161"/>
        <w:ind w:left="0" w:right="0" w:firstLine="0"/>
        <w:jc w:val="left"/>
      </w:pPr>
      <w:r>
        <w:rPr>
          <w:sz w:val="16"/>
        </w:rPr>
        <w:t xml:space="preserve"> </w:t>
      </w:r>
    </w:p>
    <w:p w14:paraId="2F9C7FFF" w14:textId="77777777" w:rsidR="007F1929" w:rsidRPr="00054641" w:rsidRDefault="00EA180D" w:rsidP="004279CF">
      <w:pPr>
        <w:spacing w:after="120"/>
        <w:ind w:left="0" w:right="228"/>
        <w:jc w:val="left"/>
        <w:rPr>
          <w:b/>
          <w:bCs/>
        </w:rPr>
      </w:pPr>
      <w:r w:rsidRPr="00054641">
        <w:rPr>
          <w:b/>
          <w:bCs/>
          <w:sz w:val="24"/>
        </w:rPr>
        <w:t xml:space="preserve">CONSIDERANDO: </w:t>
      </w:r>
    </w:p>
    <w:p w14:paraId="21E7308E" w14:textId="77777777" w:rsidR="007F1929" w:rsidRDefault="00EA180D" w:rsidP="004279CF">
      <w:pPr>
        <w:spacing w:after="2" w:line="359" w:lineRule="auto"/>
        <w:ind w:left="0" w:right="0" w:firstLine="840"/>
        <w:jc w:val="left"/>
      </w:pPr>
      <w:r>
        <w:rPr>
          <w:sz w:val="23"/>
        </w:rPr>
        <w:t xml:space="preserve">Que la Resolución A.G.O. </w:t>
      </w:r>
      <w:proofErr w:type="spellStart"/>
      <w:r>
        <w:rPr>
          <w:sz w:val="23"/>
        </w:rPr>
        <w:t>Nº</w:t>
      </w:r>
      <w:proofErr w:type="spellEnd"/>
      <w:r>
        <w:rPr>
          <w:sz w:val="23"/>
        </w:rPr>
        <w:t xml:space="preserve"> 04/23 aprobada oportunamente por Asamblea Ordinaria de Matriculados, ha sufrido diversos ajustes con el correr de los años por el ritmo vertiginoso que ha desarrollado la industria de la construcción. </w:t>
      </w:r>
    </w:p>
    <w:p w14:paraId="3D3E8609" w14:textId="77777777" w:rsidR="007F1929" w:rsidRDefault="00EA180D" w:rsidP="004279CF">
      <w:pPr>
        <w:spacing w:after="116"/>
        <w:ind w:left="0" w:right="275"/>
        <w:jc w:val="right"/>
      </w:pPr>
      <w:r>
        <w:rPr>
          <w:sz w:val="23"/>
        </w:rPr>
        <w:t xml:space="preserve">Que la tecnología ha revolucionado el diseño arquitectónico y de construcción. En la </w:t>
      </w:r>
    </w:p>
    <w:p w14:paraId="22A8E7EE" w14:textId="77777777" w:rsidR="007F1929" w:rsidRDefault="00EA180D" w:rsidP="004279CF">
      <w:pPr>
        <w:spacing w:after="1" w:line="359" w:lineRule="auto"/>
        <w:ind w:left="0" w:right="272"/>
      </w:pPr>
      <w:r>
        <w:rPr>
          <w:sz w:val="23"/>
        </w:rPr>
        <w:t>actualidad, se cuenta con diversas herramientas digitales que facilitan la planificación, el diseño y la ejecución de proyectos de construcción. Uno de los más utilizados es el software BIM (</w:t>
      </w:r>
      <w:proofErr w:type="spellStart"/>
      <w:r>
        <w:rPr>
          <w:sz w:val="23"/>
        </w:rPr>
        <w:t>Building</w:t>
      </w:r>
      <w:proofErr w:type="spellEnd"/>
      <w:r>
        <w:rPr>
          <w:sz w:val="23"/>
        </w:rPr>
        <w:t xml:space="preserve"> </w:t>
      </w:r>
      <w:proofErr w:type="spellStart"/>
      <w:r>
        <w:rPr>
          <w:sz w:val="23"/>
        </w:rPr>
        <w:t>Information</w:t>
      </w:r>
      <w:proofErr w:type="spellEnd"/>
      <w:r>
        <w:rPr>
          <w:sz w:val="23"/>
        </w:rPr>
        <w:t xml:space="preserve"> </w:t>
      </w:r>
      <w:proofErr w:type="spellStart"/>
      <w:r>
        <w:rPr>
          <w:sz w:val="23"/>
        </w:rPr>
        <w:t>Modeling</w:t>
      </w:r>
      <w:proofErr w:type="spellEnd"/>
      <w:r>
        <w:rPr>
          <w:sz w:val="23"/>
        </w:rPr>
        <w:t xml:space="preserve">), una herramienta que permite crear modelos 3D detallados de edificios y estructuras, además de incorporar información esencial como especificaciones técnicas, materiales y costos. En la actualidad la mayoría de los arquitectos utilizan estas herramientas digitales para sus proyectos, entre estas herramientas se pueden mencionar AutoCAD, </w:t>
      </w:r>
      <w:proofErr w:type="spellStart"/>
      <w:r>
        <w:rPr>
          <w:sz w:val="23"/>
        </w:rPr>
        <w:t>SketchUp</w:t>
      </w:r>
      <w:proofErr w:type="spellEnd"/>
      <w:r>
        <w:rPr>
          <w:sz w:val="23"/>
        </w:rPr>
        <w:t xml:space="preserve">, </w:t>
      </w:r>
      <w:proofErr w:type="spellStart"/>
      <w:r>
        <w:rPr>
          <w:sz w:val="23"/>
        </w:rPr>
        <w:t>ArchiCAD</w:t>
      </w:r>
      <w:proofErr w:type="spellEnd"/>
      <w:r>
        <w:rPr>
          <w:sz w:val="23"/>
        </w:rPr>
        <w:t xml:space="preserve"> y Revit. También se utilizan herramientas digitales para la gestión del proyecto, como software de gestión de proyectos y programas de contabilidad de costos. </w:t>
      </w:r>
    </w:p>
    <w:p w14:paraId="44D65513" w14:textId="77777777" w:rsidR="007F1929" w:rsidRDefault="00EA180D" w:rsidP="004279CF">
      <w:pPr>
        <w:spacing w:after="116"/>
        <w:ind w:left="0" w:right="275"/>
        <w:jc w:val="right"/>
      </w:pPr>
      <w:r>
        <w:rPr>
          <w:sz w:val="23"/>
        </w:rPr>
        <w:t xml:space="preserve">Otra herramienta importante en la tecnología de diseño arquitectónico y de construcción </w:t>
      </w:r>
    </w:p>
    <w:p w14:paraId="6D8A9BE8" w14:textId="77777777" w:rsidR="007F1929" w:rsidRDefault="00EA180D" w:rsidP="004279CF">
      <w:pPr>
        <w:spacing w:after="119" w:line="360" w:lineRule="auto"/>
        <w:ind w:left="0" w:right="272"/>
      </w:pPr>
      <w:r>
        <w:rPr>
          <w:sz w:val="23"/>
        </w:rPr>
        <w:lastRenderedPageBreak/>
        <w:t xml:space="preserve">es el software de renderización, que permite crear imágenes fotorrealistas de los modelos en 3D, ofreciendo una perspectiva más realista del proyecto y en menor tiempo. </w:t>
      </w:r>
    </w:p>
    <w:p w14:paraId="798C0398" w14:textId="77777777" w:rsidR="007F1929" w:rsidRDefault="00EA180D" w:rsidP="004279CF">
      <w:pPr>
        <w:spacing w:after="116"/>
        <w:ind w:left="0" w:right="275"/>
        <w:jc w:val="right"/>
      </w:pPr>
      <w:r>
        <w:rPr>
          <w:sz w:val="23"/>
        </w:rPr>
        <w:t xml:space="preserve">En cambio, con relación al trabajo de Dirección Técnica de las obras, el escenario presente </w:t>
      </w:r>
    </w:p>
    <w:p w14:paraId="0B72E937" w14:textId="77777777" w:rsidR="007F1929" w:rsidRDefault="00EA180D" w:rsidP="004279CF">
      <w:pPr>
        <w:spacing w:after="0" w:line="361" w:lineRule="auto"/>
        <w:ind w:left="0" w:right="272"/>
      </w:pPr>
      <w:r>
        <w:rPr>
          <w:sz w:val="23"/>
        </w:rPr>
        <w:t xml:space="preserve">es inverso.  Actualmente la calidad de mano de obra en cada uno de los gremios se ha desvalorizado, teniendo el </w:t>
      </w:r>
      <w:proofErr w:type="gramStart"/>
      <w:r>
        <w:rPr>
          <w:sz w:val="23"/>
        </w:rPr>
        <w:t>Director Técnico</w:t>
      </w:r>
      <w:proofErr w:type="gramEnd"/>
      <w:r>
        <w:rPr>
          <w:sz w:val="23"/>
        </w:rPr>
        <w:t xml:space="preserve"> que llevar adelante una tarea que demanda más tiempo y compromiso. </w:t>
      </w:r>
    </w:p>
    <w:p w14:paraId="5269945B" w14:textId="77777777" w:rsidR="007F1929" w:rsidRDefault="00EA180D" w:rsidP="004279CF">
      <w:pPr>
        <w:spacing w:after="116"/>
        <w:ind w:left="0" w:right="505"/>
        <w:jc w:val="right"/>
      </w:pPr>
      <w:r>
        <w:rPr>
          <w:sz w:val="23"/>
        </w:rPr>
        <w:t xml:space="preserve">Ante lo descripto es que se propone actualizar la incidencia cada tarea profesional con </w:t>
      </w:r>
    </w:p>
    <w:p w14:paraId="376D5BCC" w14:textId="77777777" w:rsidR="007F1929" w:rsidRDefault="00EA180D" w:rsidP="004279CF">
      <w:pPr>
        <w:spacing w:after="119"/>
        <w:ind w:left="0" w:right="272"/>
      </w:pPr>
      <w:r>
        <w:rPr>
          <w:sz w:val="23"/>
        </w:rPr>
        <w:t xml:space="preserve">relación al Valor Final de la Obra. </w:t>
      </w:r>
    </w:p>
    <w:p w14:paraId="79677ACC" w14:textId="77777777" w:rsidR="007F1929" w:rsidRPr="00DF7951" w:rsidRDefault="00EA180D" w:rsidP="004279CF">
      <w:pPr>
        <w:spacing w:after="116"/>
        <w:ind w:left="0" w:right="275"/>
        <w:jc w:val="right"/>
        <w:rPr>
          <w:b/>
          <w:bCs/>
        </w:rPr>
      </w:pPr>
      <w:r>
        <w:rPr>
          <w:sz w:val="23"/>
        </w:rPr>
        <w:t xml:space="preserve">Que, en virtud de todo ello, y en ejercicio de sus facultades reglamentarias, el </w:t>
      </w:r>
      <w:r w:rsidRPr="00DF7951">
        <w:rPr>
          <w:b/>
          <w:bCs/>
          <w:sz w:val="23"/>
        </w:rPr>
        <w:t xml:space="preserve">CONSEJO </w:t>
      </w:r>
    </w:p>
    <w:p w14:paraId="11DECE36" w14:textId="77777777" w:rsidR="007F1929" w:rsidRDefault="00EA180D" w:rsidP="004279CF">
      <w:pPr>
        <w:spacing w:after="0" w:line="360" w:lineRule="auto"/>
        <w:ind w:left="0" w:right="272"/>
      </w:pPr>
      <w:r w:rsidRPr="00DF7951">
        <w:rPr>
          <w:b/>
          <w:bCs/>
          <w:sz w:val="23"/>
        </w:rPr>
        <w:t>EJECUTIVO DEL COLEGIO DE ARQUITECTOS DE MENDOZA</w:t>
      </w:r>
      <w:r>
        <w:rPr>
          <w:sz w:val="23"/>
        </w:rPr>
        <w:t xml:space="preserve">, ad referéndum de la Asamblea General Ordinaria </w:t>
      </w:r>
    </w:p>
    <w:p w14:paraId="2B99A8E3" w14:textId="77777777" w:rsidR="007F1929" w:rsidRDefault="00EA180D" w:rsidP="004279CF">
      <w:pPr>
        <w:spacing w:after="142"/>
        <w:ind w:left="0" w:right="0" w:firstLine="0"/>
        <w:jc w:val="left"/>
      </w:pPr>
      <w:r>
        <w:rPr>
          <w:sz w:val="20"/>
        </w:rPr>
        <w:t xml:space="preserve"> </w:t>
      </w:r>
    </w:p>
    <w:p w14:paraId="40F0D9F1" w14:textId="77777777" w:rsidR="007F1929" w:rsidRPr="00DF7951" w:rsidRDefault="00EA180D" w:rsidP="004279CF">
      <w:pPr>
        <w:spacing w:after="120"/>
        <w:ind w:left="0" w:right="228"/>
        <w:jc w:val="left"/>
        <w:rPr>
          <w:b/>
          <w:bCs/>
        </w:rPr>
      </w:pPr>
      <w:r w:rsidRPr="00DF7951">
        <w:rPr>
          <w:b/>
          <w:bCs/>
          <w:sz w:val="24"/>
        </w:rPr>
        <w:t xml:space="preserve">RESUELVE: </w:t>
      </w:r>
    </w:p>
    <w:p w14:paraId="72E5C558" w14:textId="77777777" w:rsidR="007F1929" w:rsidRDefault="00EA180D" w:rsidP="004279CF">
      <w:pPr>
        <w:spacing w:after="0" w:line="360" w:lineRule="auto"/>
        <w:ind w:left="0" w:right="423"/>
      </w:pPr>
      <w:r>
        <w:rPr>
          <w:i/>
          <w:sz w:val="23"/>
        </w:rPr>
        <w:t xml:space="preserve">Artículo 1°: DEJAR sin efecto a partir de la presente la </w:t>
      </w:r>
      <w:r>
        <w:rPr>
          <w:sz w:val="23"/>
        </w:rPr>
        <w:t xml:space="preserve">Resolución A.G.O </w:t>
      </w:r>
      <w:proofErr w:type="spellStart"/>
      <w:r>
        <w:rPr>
          <w:sz w:val="23"/>
        </w:rPr>
        <w:t>N°</w:t>
      </w:r>
      <w:proofErr w:type="spellEnd"/>
      <w:r>
        <w:rPr>
          <w:sz w:val="23"/>
        </w:rPr>
        <w:t xml:space="preserve"> 04/23 </w:t>
      </w:r>
      <w:r>
        <w:rPr>
          <w:i/>
          <w:sz w:val="23"/>
        </w:rPr>
        <w:t xml:space="preserve">Artículo 2°: </w:t>
      </w:r>
      <w:r>
        <w:rPr>
          <w:sz w:val="23"/>
        </w:rPr>
        <w:t xml:space="preserve">Poner a disposición el siguiente del matriculado el siguiente método de Determinación de Honorario Ético Referencial. </w:t>
      </w:r>
    </w:p>
    <w:p w14:paraId="73D0B627" w14:textId="6B1CFF9F" w:rsidR="007F1929" w:rsidRDefault="00EA180D" w:rsidP="004279CF">
      <w:pPr>
        <w:spacing w:after="195"/>
        <w:ind w:left="0" w:right="0" w:firstLine="0"/>
        <w:jc w:val="left"/>
        <w:rPr>
          <w:sz w:val="16"/>
        </w:rPr>
      </w:pPr>
      <w:r w:rsidRPr="00EA180D">
        <w:rPr>
          <w:sz w:val="16"/>
        </w:rPr>
        <w:t xml:space="preserve"> </w:t>
      </w:r>
    </w:p>
    <w:p w14:paraId="52877384" w14:textId="3167796D" w:rsidR="00EA180D" w:rsidRDefault="00EA180D" w:rsidP="004279CF">
      <w:pPr>
        <w:spacing w:after="195"/>
        <w:ind w:left="0" w:right="0" w:firstLine="0"/>
        <w:jc w:val="left"/>
        <w:rPr>
          <w:sz w:val="16"/>
        </w:rPr>
      </w:pPr>
    </w:p>
    <w:p w14:paraId="69AA28B5" w14:textId="3FE886FD" w:rsidR="00EA180D" w:rsidRDefault="00EA180D" w:rsidP="004279CF">
      <w:pPr>
        <w:spacing w:after="195"/>
        <w:ind w:left="0" w:right="0" w:firstLine="0"/>
        <w:jc w:val="left"/>
        <w:rPr>
          <w:sz w:val="16"/>
        </w:rPr>
      </w:pPr>
    </w:p>
    <w:p w14:paraId="568F6C94" w14:textId="57454D58" w:rsidR="00EA180D" w:rsidRDefault="00EA180D" w:rsidP="004279CF">
      <w:pPr>
        <w:spacing w:after="195"/>
        <w:ind w:left="0" w:right="0" w:firstLine="0"/>
        <w:jc w:val="left"/>
        <w:rPr>
          <w:sz w:val="16"/>
        </w:rPr>
      </w:pPr>
    </w:p>
    <w:p w14:paraId="18B5122C" w14:textId="7586D65B" w:rsidR="00EA180D" w:rsidRDefault="00EA180D" w:rsidP="004279CF">
      <w:pPr>
        <w:spacing w:after="195"/>
        <w:ind w:left="0" w:right="0" w:firstLine="0"/>
        <w:jc w:val="left"/>
        <w:rPr>
          <w:sz w:val="16"/>
        </w:rPr>
      </w:pPr>
    </w:p>
    <w:p w14:paraId="50DA5FFD" w14:textId="64A13B5C" w:rsidR="00EA180D" w:rsidRDefault="00EA180D" w:rsidP="004279CF">
      <w:pPr>
        <w:spacing w:after="195"/>
        <w:ind w:left="0" w:right="0" w:firstLine="0"/>
        <w:jc w:val="left"/>
        <w:rPr>
          <w:sz w:val="16"/>
        </w:rPr>
      </w:pPr>
    </w:p>
    <w:p w14:paraId="186F1915" w14:textId="7921FA3D" w:rsidR="00EA180D" w:rsidRDefault="00EA180D" w:rsidP="004279CF">
      <w:pPr>
        <w:spacing w:after="195"/>
        <w:ind w:left="0" w:right="0" w:firstLine="0"/>
        <w:jc w:val="left"/>
        <w:rPr>
          <w:sz w:val="16"/>
        </w:rPr>
      </w:pPr>
    </w:p>
    <w:p w14:paraId="2789FE88" w14:textId="73F6715C" w:rsidR="00EA180D" w:rsidRDefault="00EA180D" w:rsidP="004279CF">
      <w:pPr>
        <w:spacing w:after="195"/>
        <w:ind w:left="0" w:right="0" w:firstLine="0"/>
        <w:jc w:val="left"/>
        <w:rPr>
          <w:sz w:val="16"/>
        </w:rPr>
      </w:pPr>
    </w:p>
    <w:p w14:paraId="5067BAFA" w14:textId="367CD9AB" w:rsidR="00EA180D" w:rsidRDefault="00EA180D" w:rsidP="004279CF">
      <w:pPr>
        <w:spacing w:after="195"/>
        <w:ind w:left="0" w:right="0" w:firstLine="0"/>
        <w:jc w:val="left"/>
        <w:rPr>
          <w:sz w:val="16"/>
        </w:rPr>
      </w:pPr>
    </w:p>
    <w:p w14:paraId="6EB74E95" w14:textId="094EA5B0" w:rsidR="00EA180D" w:rsidRDefault="00EA180D" w:rsidP="004279CF">
      <w:pPr>
        <w:spacing w:after="195"/>
        <w:ind w:left="0" w:right="0" w:firstLine="0"/>
        <w:jc w:val="left"/>
        <w:rPr>
          <w:sz w:val="16"/>
        </w:rPr>
      </w:pPr>
    </w:p>
    <w:p w14:paraId="293718A5" w14:textId="41B94543" w:rsidR="00EA180D" w:rsidRDefault="00EA180D" w:rsidP="004279CF">
      <w:pPr>
        <w:spacing w:after="195"/>
        <w:ind w:left="0" w:right="0" w:firstLine="0"/>
        <w:jc w:val="left"/>
        <w:rPr>
          <w:sz w:val="16"/>
        </w:rPr>
      </w:pPr>
    </w:p>
    <w:p w14:paraId="7BA2F493" w14:textId="358DB86B" w:rsidR="00EA180D" w:rsidRDefault="00EA180D" w:rsidP="004279CF">
      <w:pPr>
        <w:spacing w:after="195"/>
        <w:ind w:left="0" w:right="0" w:firstLine="0"/>
        <w:jc w:val="left"/>
        <w:rPr>
          <w:sz w:val="16"/>
        </w:rPr>
      </w:pPr>
    </w:p>
    <w:p w14:paraId="18E8B505" w14:textId="3275339E" w:rsidR="00EA180D" w:rsidRDefault="00EA180D" w:rsidP="004279CF">
      <w:pPr>
        <w:spacing w:after="195"/>
        <w:ind w:left="0" w:right="0" w:firstLine="0"/>
        <w:jc w:val="left"/>
        <w:rPr>
          <w:sz w:val="16"/>
        </w:rPr>
      </w:pPr>
    </w:p>
    <w:p w14:paraId="554A1415" w14:textId="15F141BF" w:rsidR="00EA180D" w:rsidRDefault="00EA180D" w:rsidP="004279CF">
      <w:pPr>
        <w:spacing w:after="195"/>
        <w:ind w:left="0" w:right="0" w:firstLine="0"/>
        <w:jc w:val="left"/>
        <w:rPr>
          <w:sz w:val="16"/>
        </w:rPr>
      </w:pPr>
    </w:p>
    <w:p w14:paraId="6374073D" w14:textId="75469A9B" w:rsidR="00EA180D" w:rsidRDefault="00EA180D" w:rsidP="004279CF">
      <w:pPr>
        <w:spacing w:after="195"/>
        <w:ind w:left="0" w:right="0" w:firstLine="0"/>
        <w:jc w:val="left"/>
        <w:rPr>
          <w:sz w:val="16"/>
        </w:rPr>
      </w:pPr>
    </w:p>
    <w:p w14:paraId="30A61848" w14:textId="6EFE5241" w:rsidR="00EA180D" w:rsidRDefault="00EA180D" w:rsidP="004279CF">
      <w:pPr>
        <w:spacing w:after="195"/>
        <w:ind w:left="0" w:right="0" w:firstLine="0"/>
        <w:jc w:val="left"/>
        <w:rPr>
          <w:sz w:val="16"/>
        </w:rPr>
      </w:pPr>
    </w:p>
    <w:p w14:paraId="6461ECEE" w14:textId="1BCB52CF" w:rsidR="003069A6" w:rsidRDefault="003069A6" w:rsidP="003069A6">
      <w:pPr>
        <w:spacing w:after="142"/>
        <w:ind w:left="0" w:right="285" w:firstLine="0"/>
        <w:rPr>
          <w:sz w:val="28"/>
        </w:rPr>
      </w:pPr>
    </w:p>
    <w:p w14:paraId="17460D54" w14:textId="77777777" w:rsidR="003069A6" w:rsidRDefault="003069A6" w:rsidP="003069A6">
      <w:pPr>
        <w:pStyle w:val="Ttulo2"/>
        <w:spacing w:after="123"/>
        <w:ind w:left="0" w:right="276" w:firstLine="0"/>
        <w:jc w:val="center"/>
      </w:pPr>
      <w:r>
        <w:rPr>
          <w:sz w:val="32"/>
        </w:rPr>
        <w:lastRenderedPageBreak/>
        <w:t xml:space="preserve">INDICE GENERAL </w:t>
      </w:r>
    </w:p>
    <w:p w14:paraId="757A072F" w14:textId="77777777" w:rsidR="003069A6" w:rsidRDefault="003069A6" w:rsidP="003069A6">
      <w:pPr>
        <w:pStyle w:val="Ttulo3"/>
        <w:ind w:left="0" w:right="0"/>
      </w:pPr>
      <w:r>
        <w:t xml:space="preserve">CAPÍTULO I – DISPOSICIONES GENERALES </w:t>
      </w:r>
    </w:p>
    <w:p w14:paraId="657294B3" w14:textId="77777777" w:rsidR="003069A6" w:rsidRDefault="003069A6" w:rsidP="003069A6">
      <w:pPr>
        <w:spacing w:after="120"/>
        <w:ind w:left="0" w:right="228"/>
        <w:jc w:val="left"/>
      </w:pPr>
      <w:r>
        <w:rPr>
          <w:sz w:val="24"/>
        </w:rPr>
        <w:t xml:space="preserve">Artículo 1.º – Definición de los Honorarios </w:t>
      </w:r>
    </w:p>
    <w:p w14:paraId="77BF9654" w14:textId="77777777" w:rsidR="003069A6" w:rsidRDefault="003069A6" w:rsidP="003069A6">
      <w:pPr>
        <w:spacing w:after="120"/>
        <w:ind w:left="0" w:right="228"/>
        <w:jc w:val="left"/>
      </w:pPr>
      <w:r>
        <w:rPr>
          <w:sz w:val="24"/>
        </w:rPr>
        <w:t xml:space="preserve">Artículo 2.º – Determinación de Honorarios en Casos Especiales </w:t>
      </w:r>
    </w:p>
    <w:p w14:paraId="0BF705A9" w14:textId="77777777" w:rsidR="003069A6" w:rsidRDefault="003069A6" w:rsidP="003069A6">
      <w:pPr>
        <w:spacing w:after="120"/>
        <w:ind w:left="0" w:right="228"/>
        <w:jc w:val="left"/>
      </w:pPr>
      <w:r>
        <w:rPr>
          <w:sz w:val="24"/>
        </w:rPr>
        <w:t xml:space="preserve">Artículo 3.º – Tareas en Relación de Dependencia con el Estado </w:t>
      </w:r>
    </w:p>
    <w:p w14:paraId="1EA0E2AA" w14:textId="77777777" w:rsidR="003069A6" w:rsidRDefault="003069A6" w:rsidP="003069A6">
      <w:pPr>
        <w:spacing w:after="120"/>
        <w:ind w:left="0" w:right="228"/>
        <w:jc w:val="left"/>
      </w:pPr>
      <w:r>
        <w:rPr>
          <w:sz w:val="24"/>
        </w:rPr>
        <w:t xml:space="preserve">Artículo 4.º – Tareas Encomendadas a Profesionales Independientes </w:t>
      </w:r>
    </w:p>
    <w:p w14:paraId="1D244510" w14:textId="77777777" w:rsidR="003069A6" w:rsidRDefault="003069A6" w:rsidP="003069A6">
      <w:pPr>
        <w:spacing w:after="120"/>
        <w:ind w:left="0" w:right="228"/>
        <w:jc w:val="left"/>
      </w:pPr>
      <w:r>
        <w:rPr>
          <w:sz w:val="24"/>
        </w:rPr>
        <w:t xml:space="preserve">Artículo 5.º – Carácter Obligatorio del Arancel </w:t>
      </w:r>
    </w:p>
    <w:p w14:paraId="137A3E39" w14:textId="77777777" w:rsidR="003069A6" w:rsidRDefault="003069A6" w:rsidP="003069A6">
      <w:pPr>
        <w:spacing w:after="39"/>
        <w:ind w:left="0" w:right="228"/>
        <w:jc w:val="left"/>
      </w:pPr>
      <w:r>
        <w:rPr>
          <w:sz w:val="24"/>
        </w:rPr>
        <w:t xml:space="preserve">Artículo 6.º – Interpretación y Aplicación </w:t>
      </w:r>
    </w:p>
    <w:p w14:paraId="53B1C827" w14:textId="77777777" w:rsidR="003069A6" w:rsidRDefault="003069A6" w:rsidP="003069A6">
      <w:pPr>
        <w:spacing w:after="195"/>
        <w:ind w:left="0" w:right="0" w:firstLine="0"/>
        <w:jc w:val="left"/>
      </w:pPr>
      <w:r>
        <w:rPr>
          <w:rFonts w:ascii="Times New Roman" w:eastAsia="Times New Roman" w:hAnsi="Times New Roman" w:cs="Times New Roman"/>
          <w:sz w:val="16"/>
        </w:rPr>
        <w:t xml:space="preserve"> </w:t>
      </w:r>
    </w:p>
    <w:p w14:paraId="665869E4" w14:textId="77777777" w:rsidR="003069A6" w:rsidRDefault="003069A6" w:rsidP="003069A6">
      <w:pPr>
        <w:pStyle w:val="Ttulo3"/>
        <w:ind w:left="0" w:right="0"/>
      </w:pPr>
      <w:r>
        <w:t xml:space="preserve">CAPÍTULO II – ARQUITECTURA: Proyecto y Dirección de Obras </w:t>
      </w:r>
    </w:p>
    <w:p w14:paraId="68E334FB" w14:textId="77777777" w:rsidR="003069A6" w:rsidRDefault="003069A6" w:rsidP="003069A6">
      <w:pPr>
        <w:spacing w:after="120"/>
        <w:ind w:left="0" w:right="228"/>
        <w:jc w:val="left"/>
      </w:pPr>
      <w:r>
        <w:rPr>
          <w:sz w:val="24"/>
        </w:rPr>
        <w:t xml:space="preserve">Artículo 7.º – Definición de los Servicios </w:t>
      </w:r>
    </w:p>
    <w:p w14:paraId="6F746343" w14:textId="77777777" w:rsidR="003069A6" w:rsidRDefault="003069A6" w:rsidP="003069A6">
      <w:pPr>
        <w:spacing w:after="120"/>
        <w:ind w:left="0" w:right="228"/>
        <w:jc w:val="left"/>
      </w:pPr>
      <w:r>
        <w:rPr>
          <w:sz w:val="24"/>
        </w:rPr>
        <w:t xml:space="preserve">Artículo 8.º – Estudios Preliminares </w:t>
      </w:r>
    </w:p>
    <w:p w14:paraId="5F10F8A0" w14:textId="77777777" w:rsidR="003069A6" w:rsidRDefault="003069A6" w:rsidP="003069A6">
      <w:pPr>
        <w:spacing w:after="120"/>
        <w:ind w:left="0" w:right="228"/>
        <w:jc w:val="left"/>
      </w:pPr>
      <w:r>
        <w:rPr>
          <w:sz w:val="24"/>
        </w:rPr>
        <w:t xml:space="preserve">Artículo 9.º – Croquis Preliminares y Anteproyecto </w:t>
      </w:r>
    </w:p>
    <w:p w14:paraId="291EF28F" w14:textId="77777777" w:rsidR="003069A6" w:rsidRDefault="003069A6" w:rsidP="003069A6">
      <w:pPr>
        <w:spacing w:after="120"/>
        <w:ind w:left="0" w:right="228"/>
        <w:jc w:val="left"/>
      </w:pPr>
      <w:r>
        <w:rPr>
          <w:sz w:val="24"/>
        </w:rPr>
        <w:t xml:space="preserve">Artículo 10.º – Proyecto </w:t>
      </w:r>
    </w:p>
    <w:p w14:paraId="234C2906" w14:textId="77777777" w:rsidR="003069A6" w:rsidRDefault="003069A6" w:rsidP="003069A6">
      <w:pPr>
        <w:spacing w:after="120"/>
        <w:ind w:left="0" w:right="228"/>
        <w:jc w:val="left"/>
      </w:pPr>
      <w:r>
        <w:rPr>
          <w:sz w:val="24"/>
        </w:rPr>
        <w:t xml:space="preserve">Artículo 11.º – Dirección de Obra </w:t>
      </w:r>
    </w:p>
    <w:p w14:paraId="3BCE9330" w14:textId="77777777" w:rsidR="003069A6" w:rsidRDefault="003069A6" w:rsidP="003069A6">
      <w:pPr>
        <w:spacing w:after="120"/>
        <w:ind w:left="0" w:right="228"/>
        <w:jc w:val="left"/>
      </w:pPr>
      <w:r>
        <w:rPr>
          <w:sz w:val="24"/>
        </w:rPr>
        <w:t xml:space="preserve">Artículo 12.º – Funciones en la Etapa de Dirección </w:t>
      </w:r>
    </w:p>
    <w:p w14:paraId="7EF16144" w14:textId="77777777" w:rsidR="003069A6" w:rsidRDefault="003069A6" w:rsidP="003069A6">
      <w:pPr>
        <w:spacing w:after="120"/>
        <w:ind w:left="0" w:right="228"/>
        <w:jc w:val="left"/>
      </w:pPr>
      <w:r>
        <w:rPr>
          <w:sz w:val="24"/>
        </w:rPr>
        <w:t xml:space="preserve">Artículo 13.º – Funciones en la Ejecución de Obras </w:t>
      </w:r>
    </w:p>
    <w:p w14:paraId="0D2D5CD3" w14:textId="77777777" w:rsidR="003069A6" w:rsidRDefault="003069A6" w:rsidP="003069A6">
      <w:pPr>
        <w:spacing w:after="120"/>
        <w:ind w:left="0" w:right="228"/>
        <w:jc w:val="left"/>
      </w:pPr>
      <w:r>
        <w:rPr>
          <w:sz w:val="24"/>
        </w:rPr>
        <w:t xml:space="preserve">Artículo 14.º – Determinación de los Honorarios </w:t>
      </w:r>
    </w:p>
    <w:p w14:paraId="204ECC84" w14:textId="77777777" w:rsidR="003069A6" w:rsidRDefault="003069A6" w:rsidP="003069A6">
      <w:pPr>
        <w:spacing w:after="120"/>
        <w:ind w:left="0" w:right="228"/>
        <w:jc w:val="left"/>
      </w:pPr>
      <w:r>
        <w:rPr>
          <w:sz w:val="24"/>
        </w:rPr>
        <w:t xml:space="preserve">Artículo 15.º – Subdivisión de Honorarios por Tareas </w:t>
      </w:r>
    </w:p>
    <w:p w14:paraId="0A08B0D5" w14:textId="77777777" w:rsidR="003069A6" w:rsidRDefault="003069A6" w:rsidP="003069A6">
      <w:pPr>
        <w:spacing w:after="120"/>
        <w:ind w:left="0" w:right="228"/>
        <w:jc w:val="left"/>
      </w:pPr>
      <w:r>
        <w:rPr>
          <w:sz w:val="24"/>
        </w:rPr>
        <w:t xml:space="preserve">Artículo 16.º – Generalidades del Proyecto y de la Dirección de Obra </w:t>
      </w:r>
    </w:p>
    <w:p w14:paraId="0A749CCB" w14:textId="77777777" w:rsidR="003069A6" w:rsidRDefault="003069A6" w:rsidP="003069A6">
      <w:pPr>
        <w:spacing w:after="120"/>
        <w:ind w:left="0" w:right="228"/>
        <w:jc w:val="left"/>
      </w:pPr>
      <w:r>
        <w:rPr>
          <w:sz w:val="24"/>
        </w:rPr>
        <w:t xml:space="preserve">Artículo 17.º – Administración de Obras </w:t>
      </w:r>
    </w:p>
    <w:p w14:paraId="36AFE12D" w14:textId="77777777" w:rsidR="003069A6" w:rsidRDefault="003069A6" w:rsidP="003069A6">
      <w:pPr>
        <w:spacing w:after="120"/>
        <w:ind w:left="0" w:right="228"/>
        <w:jc w:val="left"/>
      </w:pPr>
      <w:r>
        <w:rPr>
          <w:sz w:val="24"/>
        </w:rPr>
        <w:t xml:space="preserve">Artículo 18.º – Repetición de Obras. Prototipos </w:t>
      </w:r>
    </w:p>
    <w:p w14:paraId="145E557D" w14:textId="77777777" w:rsidR="003069A6" w:rsidRDefault="003069A6" w:rsidP="003069A6">
      <w:pPr>
        <w:spacing w:after="120"/>
        <w:ind w:left="0" w:right="228"/>
        <w:jc w:val="left"/>
      </w:pPr>
      <w:r>
        <w:rPr>
          <w:sz w:val="24"/>
        </w:rPr>
        <w:t xml:space="preserve">Artículo 19.º – Obras de Refacción y/o Ampliación </w:t>
      </w:r>
    </w:p>
    <w:p w14:paraId="5800DFA7" w14:textId="77777777" w:rsidR="003069A6" w:rsidRDefault="003069A6" w:rsidP="003069A6">
      <w:pPr>
        <w:spacing w:after="4" w:line="336" w:lineRule="auto"/>
        <w:ind w:left="0" w:right="3007" w:firstLine="0"/>
        <w:jc w:val="left"/>
        <w:rPr>
          <w:sz w:val="24"/>
        </w:rPr>
      </w:pPr>
      <w:r>
        <w:rPr>
          <w:sz w:val="24"/>
        </w:rPr>
        <w:t xml:space="preserve">Artículo 20.º – Documentación para Tramitaciones </w:t>
      </w:r>
    </w:p>
    <w:p w14:paraId="02026399" w14:textId="264C4BB3" w:rsidR="003069A6" w:rsidRDefault="003069A6" w:rsidP="003069A6">
      <w:pPr>
        <w:spacing w:after="4" w:line="336" w:lineRule="auto"/>
        <w:ind w:left="0" w:right="3007" w:firstLine="0"/>
        <w:jc w:val="left"/>
      </w:pPr>
      <w:r>
        <w:rPr>
          <w:sz w:val="28"/>
        </w:rPr>
        <w:t xml:space="preserve">CAPÍTULO III – MEDICIÓN Y RELEVAMIENTO </w:t>
      </w:r>
    </w:p>
    <w:p w14:paraId="30B38720" w14:textId="77777777" w:rsidR="003069A6" w:rsidRDefault="003069A6" w:rsidP="003069A6">
      <w:pPr>
        <w:spacing w:after="38" w:line="358" w:lineRule="auto"/>
        <w:ind w:left="0" w:right="-603"/>
        <w:jc w:val="left"/>
      </w:pPr>
      <w:r>
        <w:rPr>
          <w:sz w:val="24"/>
        </w:rPr>
        <w:t xml:space="preserve">Artículo 21.º – Medición y Relevamiento de Obras de Arquitectura Artículo 22.º – Pericias </w:t>
      </w:r>
    </w:p>
    <w:p w14:paraId="7253A659" w14:textId="77777777" w:rsidR="003069A6" w:rsidRDefault="003069A6" w:rsidP="003069A6">
      <w:pPr>
        <w:pStyle w:val="Ttulo3"/>
        <w:ind w:left="0" w:right="0"/>
      </w:pPr>
      <w:r>
        <w:t xml:space="preserve">CAPÍTULO IV – URBANISMO </w:t>
      </w:r>
    </w:p>
    <w:p w14:paraId="0E219F5E" w14:textId="77777777" w:rsidR="003069A6" w:rsidRDefault="003069A6" w:rsidP="003069A6">
      <w:pPr>
        <w:spacing w:after="120"/>
        <w:ind w:left="0" w:right="228"/>
        <w:jc w:val="left"/>
      </w:pPr>
      <w:r>
        <w:rPr>
          <w:sz w:val="24"/>
        </w:rPr>
        <w:t xml:space="preserve">Artículo 23.º – Determinación Simplificada del H.E.R. </w:t>
      </w:r>
    </w:p>
    <w:p w14:paraId="3AEB9684" w14:textId="77777777" w:rsidR="003069A6" w:rsidRDefault="003069A6" w:rsidP="003069A6">
      <w:pPr>
        <w:spacing w:after="120"/>
        <w:ind w:left="0" w:right="228"/>
        <w:jc w:val="left"/>
      </w:pPr>
      <w:r>
        <w:rPr>
          <w:sz w:val="24"/>
        </w:rPr>
        <w:t xml:space="preserve">Artículo 24.º – Planeamiento Urbano y Regional </w:t>
      </w:r>
    </w:p>
    <w:p w14:paraId="7AFA16B9" w14:textId="77777777" w:rsidR="003069A6" w:rsidRDefault="003069A6" w:rsidP="003069A6">
      <w:pPr>
        <w:spacing w:after="120"/>
        <w:ind w:left="0" w:right="228"/>
        <w:jc w:val="left"/>
      </w:pPr>
      <w:r>
        <w:rPr>
          <w:sz w:val="24"/>
        </w:rPr>
        <w:t xml:space="preserve">Artículo 25.º – Estudios Urbanísticos </w:t>
      </w:r>
    </w:p>
    <w:p w14:paraId="6746B010" w14:textId="77777777" w:rsidR="003069A6" w:rsidRDefault="003069A6" w:rsidP="003069A6">
      <w:pPr>
        <w:spacing w:after="120"/>
        <w:ind w:left="0" w:right="228"/>
        <w:jc w:val="left"/>
      </w:pPr>
      <w:r>
        <w:rPr>
          <w:sz w:val="24"/>
        </w:rPr>
        <w:lastRenderedPageBreak/>
        <w:t xml:space="preserve">Artículo 26.º – Plan de Ordenamiento Urbano o Regional </w:t>
      </w:r>
    </w:p>
    <w:p w14:paraId="1DDD5591" w14:textId="77777777" w:rsidR="003069A6" w:rsidRDefault="003069A6" w:rsidP="003069A6">
      <w:pPr>
        <w:spacing w:after="120"/>
        <w:ind w:left="0" w:right="228"/>
        <w:jc w:val="left"/>
      </w:pPr>
      <w:r>
        <w:rPr>
          <w:sz w:val="24"/>
        </w:rPr>
        <w:t xml:space="preserve">Artículo 27.º – Plan de Desarrollo Urbano o Regional </w:t>
      </w:r>
    </w:p>
    <w:p w14:paraId="4F2869E6" w14:textId="77777777" w:rsidR="003069A6" w:rsidRDefault="003069A6" w:rsidP="003069A6">
      <w:pPr>
        <w:spacing w:after="120"/>
        <w:ind w:left="0" w:right="228"/>
        <w:jc w:val="left"/>
      </w:pPr>
      <w:r>
        <w:rPr>
          <w:sz w:val="24"/>
        </w:rPr>
        <w:t xml:space="preserve">Artículo 28.º – Planos de Urbanización </w:t>
      </w:r>
    </w:p>
    <w:p w14:paraId="5C738EAB" w14:textId="77777777" w:rsidR="003069A6" w:rsidRDefault="003069A6" w:rsidP="003069A6">
      <w:pPr>
        <w:spacing w:after="159"/>
        <w:ind w:left="0" w:right="228"/>
        <w:jc w:val="left"/>
      </w:pPr>
      <w:r>
        <w:rPr>
          <w:sz w:val="24"/>
        </w:rPr>
        <w:t xml:space="preserve">Artículo 29.º – Determinación de los Honorarios </w:t>
      </w:r>
    </w:p>
    <w:p w14:paraId="58352876" w14:textId="77777777" w:rsidR="003069A6" w:rsidRDefault="003069A6" w:rsidP="003069A6">
      <w:pPr>
        <w:pStyle w:val="Ttulo3"/>
        <w:ind w:left="0" w:right="0"/>
      </w:pPr>
      <w:r>
        <w:t xml:space="preserve">CAPÍTULO V – IMPACTO AMBIENTAL </w:t>
      </w:r>
    </w:p>
    <w:p w14:paraId="0A5E17C1" w14:textId="77777777" w:rsidR="003069A6" w:rsidRDefault="003069A6" w:rsidP="003069A6">
      <w:pPr>
        <w:spacing w:after="120"/>
        <w:ind w:left="0" w:right="228"/>
        <w:jc w:val="left"/>
      </w:pPr>
      <w:r>
        <w:rPr>
          <w:sz w:val="24"/>
        </w:rPr>
        <w:t xml:space="preserve">Artículo 30.º – Evaluación de Impacto Ambiental </w:t>
      </w:r>
    </w:p>
    <w:p w14:paraId="56C1F545" w14:textId="77777777" w:rsidR="003069A6" w:rsidRDefault="003069A6" w:rsidP="003069A6">
      <w:pPr>
        <w:spacing w:after="120"/>
        <w:ind w:left="0" w:right="228"/>
        <w:jc w:val="left"/>
      </w:pPr>
      <w:r>
        <w:rPr>
          <w:sz w:val="24"/>
        </w:rPr>
        <w:t xml:space="preserve">Artículo 31.º – Marco Normativo </w:t>
      </w:r>
    </w:p>
    <w:p w14:paraId="69EB2DB5" w14:textId="77777777" w:rsidR="003069A6" w:rsidRDefault="003069A6" w:rsidP="003069A6">
      <w:pPr>
        <w:spacing w:after="120"/>
        <w:ind w:left="0" w:right="228"/>
        <w:jc w:val="left"/>
      </w:pPr>
      <w:r>
        <w:rPr>
          <w:sz w:val="24"/>
        </w:rPr>
        <w:t xml:space="preserve">Artículo 32.º – Rol de dos Arquitectos en da EIAT  </w:t>
      </w:r>
    </w:p>
    <w:p w14:paraId="7E456A31" w14:textId="77777777" w:rsidR="003069A6" w:rsidRDefault="003069A6" w:rsidP="003069A6">
      <w:pPr>
        <w:spacing w:after="1" w:line="362" w:lineRule="auto"/>
        <w:ind w:left="0" w:right="3957"/>
        <w:jc w:val="left"/>
      </w:pPr>
      <w:r>
        <w:rPr>
          <w:sz w:val="24"/>
        </w:rPr>
        <w:t xml:space="preserve">Artículo 33.º – Justificación de la </w:t>
      </w:r>
      <w:proofErr w:type="gramStart"/>
      <w:r>
        <w:rPr>
          <w:sz w:val="24"/>
        </w:rPr>
        <w:t>Regulación  Artículo</w:t>
      </w:r>
      <w:proofErr w:type="gramEnd"/>
      <w:r>
        <w:rPr>
          <w:sz w:val="24"/>
        </w:rPr>
        <w:t xml:space="preserve"> 34.º – Escalas de Clasificación </w:t>
      </w:r>
    </w:p>
    <w:p w14:paraId="4807DA27" w14:textId="77777777" w:rsidR="003069A6" w:rsidRDefault="003069A6" w:rsidP="003069A6">
      <w:pPr>
        <w:spacing w:after="120"/>
        <w:ind w:left="0" w:right="228"/>
        <w:jc w:val="left"/>
      </w:pPr>
      <w:r>
        <w:rPr>
          <w:sz w:val="24"/>
        </w:rPr>
        <w:t xml:space="preserve">Artículo 35.º – Determinación de Honorarios </w:t>
      </w:r>
    </w:p>
    <w:p w14:paraId="7048E9D9" w14:textId="77777777" w:rsidR="003069A6" w:rsidRDefault="003069A6" w:rsidP="003069A6">
      <w:pPr>
        <w:spacing w:after="120"/>
        <w:ind w:left="0" w:right="228"/>
        <w:jc w:val="left"/>
      </w:pPr>
      <w:r>
        <w:rPr>
          <w:sz w:val="24"/>
        </w:rPr>
        <w:t xml:space="preserve">Artículo 36.º – Etapas y Actividades </w:t>
      </w:r>
    </w:p>
    <w:p w14:paraId="38402850" w14:textId="77777777" w:rsidR="003069A6" w:rsidRDefault="003069A6" w:rsidP="003069A6">
      <w:pPr>
        <w:spacing w:after="44"/>
        <w:ind w:left="0" w:right="228"/>
        <w:jc w:val="left"/>
      </w:pPr>
      <w:r>
        <w:rPr>
          <w:sz w:val="24"/>
        </w:rPr>
        <w:t xml:space="preserve">Artículo 37.º – Consideraciones Adicionales </w:t>
      </w:r>
    </w:p>
    <w:p w14:paraId="10574FEB" w14:textId="77777777" w:rsidR="003069A6" w:rsidRDefault="003069A6" w:rsidP="003069A6">
      <w:pPr>
        <w:spacing w:after="195"/>
        <w:ind w:left="0" w:right="0" w:firstLine="0"/>
        <w:jc w:val="left"/>
      </w:pPr>
      <w:r>
        <w:rPr>
          <w:sz w:val="16"/>
        </w:rPr>
        <w:t xml:space="preserve"> </w:t>
      </w:r>
    </w:p>
    <w:p w14:paraId="00A1AF76" w14:textId="77777777" w:rsidR="003069A6" w:rsidRDefault="003069A6" w:rsidP="003069A6">
      <w:pPr>
        <w:pStyle w:val="Ttulo3"/>
        <w:spacing w:after="149"/>
        <w:ind w:left="0" w:right="0"/>
      </w:pPr>
      <w:r>
        <w:t xml:space="preserve">CAPÍTULO VI – TRABAJOS VARIOS </w:t>
      </w:r>
    </w:p>
    <w:p w14:paraId="55D4E11C" w14:textId="77777777" w:rsidR="003069A6" w:rsidRDefault="003069A6" w:rsidP="003069A6">
      <w:pPr>
        <w:spacing w:after="162"/>
        <w:ind w:left="0" w:right="228" w:firstLine="0"/>
        <w:jc w:val="left"/>
      </w:pPr>
      <w:r>
        <w:rPr>
          <w:sz w:val="24"/>
        </w:rPr>
        <w:t xml:space="preserve">Artículo 38.º – Interiorismo </w:t>
      </w:r>
    </w:p>
    <w:p w14:paraId="62CCE58F" w14:textId="77777777" w:rsidR="003069A6" w:rsidRDefault="003069A6" w:rsidP="003069A6">
      <w:pPr>
        <w:spacing w:after="157"/>
        <w:ind w:left="0" w:right="228" w:firstLine="0"/>
        <w:jc w:val="left"/>
      </w:pPr>
      <w:r>
        <w:rPr>
          <w:sz w:val="24"/>
        </w:rPr>
        <w:t xml:space="preserve">Artículo 39.º – Seguridad e Higiene </w:t>
      </w:r>
    </w:p>
    <w:p w14:paraId="698F83F3" w14:textId="77777777" w:rsidR="003069A6" w:rsidRDefault="003069A6" w:rsidP="003069A6">
      <w:pPr>
        <w:spacing w:after="163"/>
        <w:ind w:left="0" w:right="228" w:firstLine="0"/>
        <w:jc w:val="left"/>
      </w:pPr>
      <w:r>
        <w:rPr>
          <w:sz w:val="24"/>
        </w:rPr>
        <w:t xml:space="preserve">Artículo 40.º – Conexiones a Redes (Agua, Cloaca, Electricidad) </w:t>
      </w:r>
    </w:p>
    <w:p w14:paraId="41C5FBC9" w14:textId="77777777" w:rsidR="003069A6" w:rsidRDefault="003069A6" w:rsidP="003069A6">
      <w:pPr>
        <w:spacing w:after="158"/>
        <w:ind w:left="0" w:right="228" w:firstLine="0"/>
        <w:jc w:val="left"/>
      </w:pPr>
      <w:r>
        <w:rPr>
          <w:sz w:val="24"/>
        </w:rPr>
        <w:t xml:space="preserve">Artículo 41.º – Factibilidades de Servicios </w:t>
      </w:r>
    </w:p>
    <w:p w14:paraId="6359272F" w14:textId="77777777" w:rsidR="003069A6" w:rsidRDefault="003069A6" w:rsidP="003069A6">
      <w:pPr>
        <w:spacing w:after="32" w:line="362" w:lineRule="auto"/>
        <w:ind w:left="0" w:right="228" w:firstLine="0"/>
        <w:jc w:val="left"/>
      </w:pPr>
      <w:r>
        <w:rPr>
          <w:sz w:val="24"/>
        </w:rPr>
        <w:t xml:space="preserve">Artículo 42.º – Otros Servicios Técnicos (Peritajes, Tasaciones, Informes, Revisión de Planos) </w:t>
      </w:r>
    </w:p>
    <w:p w14:paraId="6E4115C1" w14:textId="77777777" w:rsidR="003069A6" w:rsidRDefault="003069A6" w:rsidP="003069A6">
      <w:pPr>
        <w:spacing w:after="120"/>
        <w:ind w:left="0" w:right="228" w:firstLine="0"/>
        <w:jc w:val="left"/>
      </w:pPr>
      <w:r>
        <w:rPr>
          <w:sz w:val="24"/>
        </w:rPr>
        <w:t xml:space="preserve">Artículo 43.º – Cambio de Profesional </w:t>
      </w:r>
    </w:p>
    <w:p w14:paraId="62349BB3" w14:textId="51A10A95" w:rsidR="003069A6" w:rsidRDefault="003069A6" w:rsidP="004279CF">
      <w:pPr>
        <w:spacing w:after="142"/>
        <w:ind w:left="0" w:right="285"/>
        <w:jc w:val="center"/>
        <w:rPr>
          <w:sz w:val="28"/>
        </w:rPr>
      </w:pPr>
    </w:p>
    <w:p w14:paraId="2A1FD045" w14:textId="2185AE40" w:rsidR="00C02067" w:rsidRDefault="00C02067" w:rsidP="004279CF">
      <w:pPr>
        <w:spacing w:after="142"/>
        <w:ind w:left="0" w:right="285"/>
        <w:jc w:val="center"/>
        <w:rPr>
          <w:sz w:val="28"/>
        </w:rPr>
      </w:pPr>
    </w:p>
    <w:p w14:paraId="207A9628" w14:textId="19DF4C42" w:rsidR="00C02067" w:rsidRDefault="00C02067" w:rsidP="004279CF">
      <w:pPr>
        <w:spacing w:after="142"/>
        <w:ind w:left="0" w:right="285"/>
        <w:jc w:val="center"/>
        <w:rPr>
          <w:sz w:val="28"/>
        </w:rPr>
      </w:pPr>
    </w:p>
    <w:p w14:paraId="267D3DA5" w14:textId="2DB2A93A" w:rsidR="00C02067" w:rsidRDefault="00C02067" w:rsidP="004279CF">
      <w:pPr>
        <w:spacing w:after="142"/>
        <w:ind w:left="0" w:right="285"/>
        <w:jc w:val="center"/>
        <w:rPr>
          <w:sz w:val="28"/>
        </w:rPr>
      </w:pPr>
    </w:p>
    <w:p w14:paraId="3A12D815" w14:textId="7FF87870" w:rsidR="00C02067" w:rsidRDefault="00C02067" w:rsidP="004279CF">
      <w:pPr>
        <w:spacing w:after="142"/>
        <w:ind w:left="0" w:right="285"/>
        <w:jc w:val="center"/>
        <w:rPr>
          <w:sz w:val="28"/>
        </w:rPr>
      </w:pPr>
    </w:p>
    <w:p w14:paraId="7A316695" w14:textId="543952BF" w:rsidR="00C02067" w:rsidRDefault="00C02067" w:rsidP="004279CF">
      <w:pPr>
        <w:spacing w:after="142"/>
        <w:ind w:left="0" w:right="285"/>
        <w:jc w:val="center"/>
        <w:rPr>
          <w:sz w:val="28"/>
        </w:rPr>
      </w:pPr>
    </w:p>
    <w:p w14:paraId="36284387" w14:textId="77777777" w:rsidR="00C02067" w:rsidRDefault="00C02067" w:rsidP="004279CF">
      <w:pPr>
        <w:spacing w:after="142"/>
        <w:ind w:left="0" w:right="285"/>
        <w:jc w:val="center"/>
        <w:rPr>
          <w:sz w:val="28"/>
        </w:rPr>
      </w:pPr>
    </w:p>
    <w:p w14:paraId="28E8F9AB" w14:textId="42702C57" w:rsidR="007F1929" w:rsidRPr="00EA180D" w:rsidRDefault="00EA180D" w:rsidP="004279CF">
      <w:pPr>
        <w:spacing w:after="142"/>
        <w:ind w:left="0" w:right="285"/>
        <w:jc w:val="center"/>
      </w:pPr>
      <w:r w:rsidRPr="00EA180D">
        <w:rPr>
          <w:sz w:val="28"/>
        </w:rPr>
        <w:lastRenderedPageBreak/>
        <w:t xml:space="preserve">CAPÍTULO I – DISPOSICIONES GENERALES </w:t>
      </w:r>
    </w:p>
    <w:p w14:paraId="0CBEE692" w14:textId="77777777" w:rsidR="007F1929" w:rsidRPr="00EA180D" w:rsidRDefault="00EA180D" w:rsidP="004279CF">
      <w:pPr>
        <w:pStyle w:val="Ttulo2"/>
        <w:ind w:left="0"/>
      </w:pPr>
      <w:r w:rsidRPr="00EA180D">
        <w:t xml:space="preserve">Artículo 1 – Definición de los Honorarios </w:t>
      </w:r>
    </w:p>
    <w:p w14:paraId="12A03387" w14:textId="77777777" w:rsidR="007F1929" w:rsidRPr="00EA180D" w:rsidRDefault="00EA180D" w:rsidP="004279CF">
      <w:pPr>
        <w:spacing w:line="359" w:lineRule="auto"/>
        <w:ind w:left="0" w:right="275"/>
      </w:pPr>
      <w:r w:rsidRPr="00EA180D">
        <w:t xml:space="preserve">Los honorarios constituyen la retribución económica por las tareas, funciones y responsabilidades asumidas por el profesional en el marco de un encargo. Son considerados una contraprestación justa, de carácter alimentario, irrenunciables y de orden público. </w:t>
      </w:r>
    </w:p>
    <w:p w14:paraId="26E57645" w14:textId="77777777" w:rsidR="007F1929" w:rsidRPr="00EA180D" w:rsidRDefault="00EA180D" w:rsidP="004279CF">
      <w:pPr>
        <w:spacing w:line="359" w:lineRule="auto"/>
        <w:ind w:left="0" w:right="275"/>
      </w:pPr>
      <w:r w:rsidRPr="00EA180D">
        <w:t xml:space="preserve">Comprenden los gastos directos vinculados al cumplimiento del encargo, así como los gastos indirectos inherentes al ejercicio profesional. </w:t>
      </w:r>
    </w:p>
    <w:p w14:paraId="4BF6FFB2" w14:textId="77777777" w:rsidR="007F1929" w:rsidRPr="00EA180D" w:rsidRDefault="00EA180D" w:rsidP="004279CF">
      <w:pPr>
        <w:spacing w:after="130"/>
        <w:ind w:left="0" w:right="275"/>
      </w:pPr>
      <w:r w:rsidRPr="00EA180D">
        <w:t xml:space="preserve">Quedan excluidos de los honorarios: </w:t>
      </w:r>
    </w:p>
    <w:p w14:paraId="5DBC2634" w14:textId="77777777" w:rsidR="007F1929" w:rsidRPr="00EA180D" w:rsidRDefault="00EA180D" w:rsidP="004279CF">
      <w:pPr>
        <w:numPr>
          <w:ilvl w:val="0"/>
          <w:numId w:val="1"/>
        </w:numPr>
        <w:spacing w:after="130"/>
        <w:ind w:left="0" w:right="275" w:hanging="360"/>
      </w:pPr>
      <w:r w:rsidRPr="00EA180D">
        <w:t xml:space="preserve">Los gastos especiales originados por el encargo. </w:t>
      </w:r>
    </w:p>
    <w:p w14:paraId="1612913A" w14:textId="77777777" w:rsidR="007F1929" w:rsidRPr="00EA180D" w:rsidRDefault="00EA180D" w:rsidP="004279CF">
      <w:pPr>
        <w:numPr>
          <w:ilvl w:val="0"/>
          <w:numId w:val="1"/>
        </w:numPr>
        <w:spacing w:after="112"/>
        <w:ind w:left="0" w:right="275" w:hanging="360"/>
      </w:pPr>
      <w:r w:rsidRPr="00EA180D">
        <w:t xml:space="preserve">Impuestos, tasas o contribuciones que graven la actividad profesional. </w:t>
      </w:r>
    </w:p>
    <w:p w14:paraId="615A2CF8" w14:textId="77777777" w:rsidR="007F1929" w:rsidRPr="00EA180D" w:rsidRDefault="00EA180D" w:rsidP="004279CF">
      <w:pPr>
        <w:spacing w:line="357" w:lineRule="auto"/>
        <w:ind w:left="0" w:right="275"/>
      </w:pPr>
      <w:r w:rsidRPr="00EA180D">
        <w:t xml:space="preserve">Los honorarios profesionales son inembargables, excepto en la proporción aplicable a salarios según la legislación nacional y provincial vigente, y siempre que no se afecte la cobertura de las necesidades básicas del profesional y su grupo familiar. </w:t>
      </w:r>
    </w:p>
    <w:p w14:paraId="5B7C0A32" w14:textId="77777777" w:rsidR="007F1929" w:rsidRPr="00EA180D" w:rsidRDefault="00EA180D" w:rsidP="004279CF">
      <w:pPr>
        <w:spacing w:after="205"/>
        <w:ind w:left="0" w:right="0" w:firstLine="0"/>
        <w:jc w:val="left"/>
      </w:pPr>
      <w:r w:rsidRPr="00EA180D">
        <w:rPr>
          <w:sz w:val="14"/>
        </w:rPr>
        <w:t xml:space="preserve"> </w:t>
      </w:r>
    </w:p>
    <w:p w14:paraId="40A013C7" w14:textId="77777777" w:rsidR="007F1929" w:rsidRPr="00EA180D" w:rsidRDefault="00EA180D" w:rsidP="004279CF">
      <w:pPr>
        <w:pStyle w:val="Ttulo2"/>
        <w:ind w:left="0"/>
      </w:pPr>
      <w:r w:rsidRPr="00EA180D">
        <w:t xml:space="preserve">Artículo 2 – Determinación de Honorarios en Casos Especiales </w:t>
      </w:r>
    </w:p>
    <w:p w14:paraId="58239D8C" w14:textId="77777777" w:rsidR="007F1929" w:rsidRPr="00EA180D" w:rsidRDefault="00EA180D" w:rsidP="004279CF">
      <w:pPr>
        <w:spacing w:after="112"/>
        <w:ind w:left="0" w:right="275"/>
      </w:pPr>
      <w:r w:rsidRPr="00EA180D">
        <w:t xml:space="preserve">El presente Arancel establece los Honorarios Éticos Referenciales para tareas habituales. </w:t>
      </w:r>
    </w:p>
    <w:p w14:paraId="695FDF0B" w14:textId="77777777" w:rsidR="007F1929" w:rsidRPr="00EA180D" w:rsidRDefault="00EA180D" w:rsidP="004279CF">
      <w:pPr>
        <w:spacing w:line="360" w:lineRule="auto"/>
        <w:ind w:left="0" w:right="275"/>
      </w:pPr>
      <w:r w:rsidRPr="00EA180D">
        <w:t xml:space="preserve">En casos especiales donde no exista referencia específica, los honorarios podrán calcularse considerando el tiempo efectivo de labor, conforme a los siguientes parámetros: </w:t>
      </w:r>
    </w:p>
    <w:p w14:paraId="1DFCAB60" w14:textId="77777777" w:rsidR="007F1929" w:rsidRPr="00EA180D" w:rsidRDefault="00EA180D" w:rsidP="004279CF">
      <w:pPr>
        <w:spacing w:after="84"/>
        <w:ind w:left="0" w:right="0" w:firstLine="0"/>
        <w:jc w:val="left"/>
      </w:pPr>
      <w:r w:rsidRPr="00EA180D">
        <w:rPr>
          <w:sz w:val="16"/>
        </w:rPr>
        <w:t xml:space="preserve"> </w:t>
      </w:r>
    </w:p>
    <w:p w14:paraId="01473774" w14:textId="77777777" w:rsidR="007F1929" w:rsidRPr="00EA180D" w:rsidRDefault="00EA180D" w:rsidP="004279CF">
      <w:pPr>
        <w:spacing w:after="0"/>
        <w:ind w:left="0" w:right="0" w:firstLine="0"/>
        <w:jc w:val="left"/>
      </w:pPr>
      <w:r w:rsidRPr="00EA180D">
        <w:rPr>
          <w:sz w:val="16"/>
        </w:rPr>
        <w:t xml:space="preserve"> </w:t>
      </w:r>
    </w:p>
    <w:tbl>
      <w:tblPr>
        <w:tblStyle w:val="TableGrid"/>
        <w:tblW w:w="6715" w:type="dxa"/>
        <w:tblInd w:w="1393" w:type="dxa"/>
        <w:tblLook w:val="04A0" w:firstRow="1" w:lastRow="0" w:firstColumn="1" w:lastColumn="0" w:noHBand="0" w:noVBand="1"/>
      </w:tblPr>
      <w:tblGrid>
        <w:gridCol w:w="5023"/>
        <w:gridCol w:w="1692"/>
      </w:tblGrid>
      <w:tr w:rsidR="007F1929" w:rsidRPr="00EA180D" w14:paraId="0BC6678A" w14:textId="77777777">
        <w:trPr>
          <w:trHeight w:val="343"/>
        </w:trPr>
        <w:tc>
          <w:tcPr>
            <w:tcW w:w="5023" w:type="dxa"/>
            <w:tcBorders>
              <w:top w:val="nil"/>
              <w:left w:val="nil"/>
              <w:bottom w:val="nil"/>
              <w:right w:val="nil"/>
            </w:tcBorders>
          </w:tcPr>
          <w:p w14:paraId="24270BC0" w14:textId="77777777" w:rsidR="007F1929" w:rsidRPr="00EA180D" w:rsidRDefault="00EA180D" w:rsidP="004279CF">
            <w:pPr>
              <w:spacing w:after="0"/>
              <w:ind w:left="0" w:right="0" w:firstLine="0"/>
              <w:jc w:val="left"/>
            </w:pPr>
            <w:r w:rsidRPr="00EA180D">
              <w:t xml:space="preserve">Tarea realizada </w:t>
            </w:r>
          </w:p>
        </w:tc>
        <w:tc>
          <w:tcPr>
            <w:tcW w:w="1692" w:type="dxa"/>
            <w:tcBorders>
              <w:top w:val="nil"/>
              <w:left w:val="nil"/>
              <w:bottom w:val="nil"/>
              <w:right w:val="nil"/>
            </w:tcBorders>
          </w:tcPr>
          <w:p w14:paraId="08FA777B" w14:textId="77777777" w:rsidR="007F1929" w:rsidRPr="00EA180D" w:rsidRDefault="00EA180D" w:rsidP="004279CF">
            <w:pPr>
              <w:spacing w:after="0"/>
              <w:ind w:left="0" w:right="0" w:firstLine="0"/>
            </w:pPr>
            <w:r w:rsidRPr="00EA180D">
              <w:t xml:space="preserve">Fórmula de cálculo </w:t>
            </w:r>
          </w:p>
        </w:tc>
      </w:tr>
      <w:tr w:rsidR="007F1929" w:rsidRPr="00EA180D" w14:paraId="47697972" w14:textId="77777777">
        <w:trPr>
          <w:trHeight w:val="464"/>
        </w:trPr>
        <w:tc>
          <w:tcPr>
            <w:tcW w:w="5023" w:type="dxa"/>
            <w:tcBorders>
              <w:top w:val="nil"/>
              <w:left w:val="nil"/>
              <w:bottom w:val="nil"/>
              <w:right w:val="nil"/>
            </w:tcBorders>
            <w:vAlign w:val="center"/>
          </w:tcPr>
          <w:p w14:paraId="557EDDA7" w14:textId="77777777" w:rsidR="007F1929" w:rsidRPr="00EA180D" w:rsidRDefault="00EA180D" w:rsidP="004279CF">
            <w:pPr>
              <w:spacing w:after="0"/>
              <w:ind w:left="0" w:right="0" w:firstLine="0"/>
              <w:jc w:val="left"/>
            </w:pPr>
            <w:r w:rsidRPr="00EA180D">
              <w:t xml:space="preserve">Jornada de trabajo en terreno o estudio externo </w:t>
            </w:r>
          </w:p>
        </w:tc>
        <w:tc>
          <w:tcPr>
            <w:tcW w:w="1692" w:type="dxa"/>
            <w:tcBorders>
              <w:top w:val="nil"/>
              <w:left w:val="nil"/>
              <w:bottom w:val="nil"/>
              <w:right w:val="nil"/>
            </w:tcBorders>
            <w:vAlign w:val="center"/>
          </w:tcPr>
          <w:p w14:paraId="7F0A40EB" w14:textId="77777777" w:rsidR="007F1929" w:rsidRPr="00EA180D" w:rsidRDefault="00EA180D" w:rsidP="004279CF">
            <w:pPr>
              <w:spacing w:after="0"/>
              <w:ind w:left="0" w:right="58" w:firstLine="0"/>
              <w:jc w:val="center"/>
            </w:pPr>
            <w:r w:rsidRPr="00EA180D">
              <w:t xml:space="preserve">VI/m² x 10% </w:t>
            </w:r>
          </w:p>
        </w:tc>
      </w:tr>
      <w:tr w:rsidR="007F1929" w:rsidRPr="00EA180D" w14:paraId="65443E8A" w14:textId="77777777">
        <w:trPr>
          <w:trHeight w:val="463"/>
        </w:trPr>
        <w:tc>
          <w:tcPr>
            <w:tcW w:w="5023" w:type="dxa"/>
            <w:tcBorders>
              <w:top w:val="nil"/>
              <w:left w:val="nil"/>
              <w:bottom w:val="nil"/>
              <w:right w:val="nil"/>
            </w:tcBorders>
            <w:vAlign w:val="center"/>
          </w:tcPr>
          <w:p w14:paraId="3464F0D8" w14:textId="77777777" w:rsidR="007F1929" w:rsidRPr="00EA180D" w:rsidRDefault="00EA180D" w:rsidP="004279CF">
            <w:pPr>
              <w:spacing w:after="0"/>
              <w:ind w:left="0" w:right="0" w:firstLine="0"/>
              <w:jc w:val="left"/>
            </w:pPr>
            <w:r w:rsidRPr="00EA180D">
              <w:t xml:space="preserve">Jornada de trabajo en estudio de arquitectura </w:t>
            </w:r>
          </w:p>
        </w:tc>
        <w:tc>
          <w:tcPr>
            <w:tcW w:w="1692" w:type="dxa"/>
            <w:tcBorders>
              <w:top w:val="nil"/>
              <w:left w:val="nil"/>
              <w:bottom w:val="nil"/>
              <w:right w:val="nil"/>
            </w:tcBorders>
            <w:vAlign w:val="center"/>
          </w:tcPr>
          <w:p w14:paraId="1F784D90" w14:textId="77777777" w:rsidR="007F1929" w:rsidRPr="00EA180D" w:rsidRDefault="00EA180D" w:rsidP="004279CF">
            <w:pPr>
              <w:spacing w:after="0"/>
              <w:ind w:left="0" w:right="63" w:firstLine="0"/>
              <w:jc w:val="center"/>
            </w:pPr>
            <w:r w:rsidRPr="00EA180D">
              <w:t xml:space="preserve">VI/m² x 3,5% </w:t>
            </w:r>
          </w:p>
        </w:tc>
      </w:tr>
      <w:tr w:rsidR="007F1929" w:rsidRPr="00EA180D" w14:paraId="1EACE977" w14:textId="77777777">
        <w:trPr>
          <w:trHeight w:val="461"/>
        </w:trPr>
        <w:tc>
          <w:tcPr>
            <w:tcW w:w="5023" w:type="dxa"/>
            <w:tcBorders>
              <w:top w:val="nil"/>
              <w:left w:val="nil"/>
              <w:bottom w:val="nil"/>
              <w:right w:val="nil"/>
            </w:tcBorders>
            <w:vAlign w:val="center"/>
          </w:tcPr>
          <w:p w14:paraId="06201AF0" w14:textId="77777777" w:rsidR="007F1929" w:rsidRPr="00EA180D" w:rsidRDefault="00EA180D" w:rsidP="004279CF">
            <w:pPr>
              <w:spacing w:after="0"/>
              <w:ind w:left="0" w:right="0" w:firstLine="0"/>
              <w:jc w:val="left"/>
            </w:pPr>
            <w:r w:rsidRPr="00EA180D">
              <w:t xml:space="preserve">Consulta técnica con inspección – hasta 10 km </w:t>
            </w:r>
          </w:p>
        </w:tc>
        <w:tc>
          <w:tcPr>
            <w:tcW w:w="1692" w:type="dxa"/>
            <w:tcBorders>
              <w:top w:val="nil"/>
              <w:left w:val="nil"/>
              <w:bottom w:val="nil"/>
              <w:right w:val="nil"/>
            </w:tcBorders>
            <w:vAlign w:val="center"/>
          </w:tcPr>
          <w:p w14:paraId="18B624C2" w14:textId="77777777" w:rsidR="007F1929" w:rsidRPr="00EA180D" w:rsidRDefault="00EA180D" w:rsidP="004279CF">
            <w:pPr>
              <w:spacing w:after="0"/>
              <w:ind w:left="0" w:right="63" w:firstLine="0"/>
              <w:jc w:val="center"/>
            </w:pPr>
            <w:r w:rsidRPr="00EA180D">
              <w:t xml:space="preserve">VI/m² x 7,5% </w:t>
            </w:r>
          </w:p>
        </w:tc>
      </w:tr>
      <w:tr w:rsidR="007F1929" w:rsidRPr="00EA180D" w14:paraId="38A4F757" w14:textId="77777777">
        <w:trPr>
          <w:trHeight w:val="463"/>
        </w:trPr>
        <w:tc>
          <w:tcPr>
            <w:tcW w:w="5023" w:type="dxa"/>
            <w:tcBorders>
              <w:top w:val="nil"/>
              <w:left w:val="nil"/>
              <w:bottom w:val="nil"/>
              <w:right w:val="nil"/>
            </w:tcBorders>
            <w:vAlign w:val="center"/>
          </w:tcPr>
          <w:p w14:paraId="6A853C8A" w14:textId="77777777" w:rsidR="007F1929" w:rsidRPr="00EA180D" w:rsidRDefault="00EA180D" w:rsidP="004279CF">
            <w:pPr>
              <w:spacing w:after="0"/>
              <w:ind w:left="0" w:right="0" w:firstLine="0"/>
              <w:jc w:val="left"/>
            </w:pPr>
            <w:r w:rsidRPr="00EA180D">
              <w:t xml:space="preserve">Consulta técnica con inspección – más de 10 km </w:t>
            </w:r>
          </w:p>
        </w:tc>
        <w:tc>
          <w:tcPr>
            <w:tcW w:w="1692" w:type="dxa"/>
            <w:tcBorders>
              <w:top w:val="nil"/>
              <w:left w:val="nil"/>
              <w:bottom w:val="nil"/>
              <w:right w:val="nil"/>
            </w:tcBorders>
            <w:vAlign w:val="center"/>
          </w:tcPr>
          <w:p w14:paraId="147070D2" w14:textId="77777777" w:rsidR="007F1929" w:rsidRPr="00EA180D" w:rsidRDefault="00EA180D" w:rsidP="004279CF">
            <w:pPr>
              <w:spacing w:after="0"/>
              <w:ind w:left="0" w:right="58" w:firstLine="0"/>
              <w:jc w:val="center"/>
            </w:pPr>
            <w:r w:rsidRPr="00EA180D">
              <w:t xml:space="preserve">VI/m² x 10% </w:t>
            </w:r>
          </w:p>
        </w:tc>
      </w:tr>
      <w:tr w:rsidR="007F1929" w:rsidRPr="00EA180D" w14:paraId="4D55F10C" w14:textId="77777777">
        <w:trPr>
          <w:trHeight w:val="463"/>
        </w:trPr>
        <w:tc>
          <w:tcPr>
            <w:tcW w:w="5023" w:type="dxa"/>
            <w:tcBorders>
              <w:top w:val="nil"/>
              <w:left w:val="nil"/>
              <w:bottom w:val="nil"/>
              <w:right w:val="nil"/>
            </w:tcBorders>
            <w:vAlign w:val="center"/>
          </w:tcPr>
          <w:p w14:paraId="2BB19049" w14:textId="77777777" w:rsidR="007F1929" w:rsidRPr="00EA180D" w:rsidRDefault="00EA180D" w:rsidP="004279CF">
            <w:pPr>
              <w:spacing w:after="0"/>
              <w:ind w:left="0" w:right="0" w:firstLine="0"/>
              <w:jc w:val="left"/>
            </w:pPr>
            <w:r w:rsidRPr="00EA180D">
              <w:t xml:space="preserve">Consulta técnica sin inspección ni informe </w:t>
            </w:r>
          </w:p>
        </w:tc>
        <w:tc>
          <w:tcPr>
            <w:tcW w:w="1692" w:type="dxa"/>
            <w:tcBorders>
              <w:top w:val="nil"/>
              <w:left w:val="nil"/>
              <w:bottom w:val="nil"/>
              <w:right w:val="nil"/>
            </w:tcBorders>
            <w:vAlign w:val="center"/>
          </w:tcPr>
          <w:p w14:paraId="55F90587" w14:textId="77777777" w:rsidR="007F1929" w:rsidRPr="00EA180D" w:rsidRDefault="00EA180D" w:rsidP="004279CF">
            <w:pPr>
              <w:spacing w:after="0"/>
              <w:ind w:left="0" w:right="53" w:firstLine="0"/>
              <w:jc w:val="center"/>
            </w:pPr>
            <w:r w:rsidRPr="00EA180D">
              <w:t xml:space="preserve">VI/m² x 3% </w:t>
            </w:r>
          </w:p>
        </w:tc>
      </w:tr>
      <w:tr w:rsidR="007F1929" w:rsidRPr="00EA180D" w14:paraId="7123F760" w14:textId="77777777">
        <w:trPr>
          <w:trHeight w:val="463"/>
        </w:trPr>
        <w:tc>
          <w:tcPr>
            <w:tcW w:w="5023" w:type="dxa"/>
            <w:tcBorders>
              <w:top w:val="nil"/>
              <w:left w:val="nil"/>
              <w:bottom w:val="nil"/>
              <w:right w:val="nil"/>
            </w:tcBorders>
            <w:vAlign w:val="center"/>
          </w:tcPr>
          <w:p w14:paraId="750D2D80" w14:textId="77777777" w:rsidR="007F1929" w:rsidRPr="00EA180D" w:rsidRDefault="00EA180D" w:rsidP="004279CF">
            <w:pPr>
              <w:spacing w:after="0"/>
              <w:ind w:left="0" w:right="0" w:firstLine="0"/>
              <w:jc w:val="left"/>
            </w:pPr>
            <w:r w:rsidRPr="00EA180D">
              <w:t xml:space="preserve">Inspección con informe técnico – hasta 10 km </w:t>
            </w:r>
          </w:p>
        </w:tc>
        <w:tc>
          <w:tcPr>
            <w:tcW w:w="1692" w:type="dxa"/>
            <w:tcBorders>
              <w:top w:val="nil"/>
              <w:left w:val="nil"/>
              <w:bottom w:val="nil"/>
              <w:right w:val="nil"/>
            </w:tcBorders>
            <w:vAlign w:val="center"/>
          </w:tcPr>
          <w:p w14:paraId="15978708" w14:textId="77777777" w:rsidR="007F1929" w:rsidRPr="00EA180D" w:rsidRDefault="00EA180D" w:rsidP="004279CF">
            <w:pPr>
              <w:spacing w:after="0"/>
              <w:ind w:left="0" w:right="53" w:firstLine="0"/>
              <w:jc w:val="center"/>
            </w:pPr>
            <w:r w:rsidRPr="00EA180D">
              <w:t xml:space="preserve">VI/m² x 5% </w:t>
            </w:r>
          </w:p>
        </w:tc>
      </w:tr>
      <w:tr w:rsidR="007F1929" w:rsidRPr="00EA180D" w14:paraId="341A527A" w14:textId="77777777">
        <w:trPr>
          <w:trHeight w:val="345"/>
        </w:trPr>
        <w:tc>
          <w:tcPr>
            <w:tcW w:w="5023" w:type="dxa"/>
            <w:tcBorders>
              <w:top w:val="nil"/>
              <w:left w:val="nil"/>
              <w:bottom w:val="nil"/>
              <w:right w:val="nil"/>
            </w:tcBorders>
            <w:vAlign w:val="bottom"/>
          </w:tcPr>
          <w:p w14:paraId="0BD603EE" w14:textId="77777777" w:rsidR="007F1929" w:rsidRPr="00EA180D" w:rsidRDefault="00EA180D" w:rsidP="004279CF">
            <w:pPr>
              <w:spacing w:after="0"/>
              <w:ind w:left="0" w:right="0" w:firstLine="0"/>
              <w:jc w:val="left"/>
            </w:pPr>
            <w:r w:rsidRPr="00EA180D">
              <w:t xml:space="preserve">Inspección con informe técnico – más de 10 km </w:t>
            </w:r>
          </w:p>
        </w:tc>
        <w:tc>
          <w:tcPr>
            <w:tcW w:w="1692" w:type="dxa"/>
            <w:tcBorders>
              <w:top w:val="nil"/>
              <w:left w:val="nil"/>
              <w:bottom w:val="nil"/>
              <w:right w:val="nil"/>
            </w:tcBorders>
            <w:vAlign w:val="bottom"/>
          </w:tcPr>
          <w:p w14:paraId="2C618439" w14:textId="77777777" w:rsidR="007F1929" w:rsidRPr="00EA180D" w:rsidRDefault="00EA180D" w:rsidP="004279CF">
            <w:pPr>
              <w:spacing w:after="0"/>
              <w:ind w:left="0" w:right="53" w:firstLine="0"/>
              <w:jc w:val="center"/>
            </w:pPr>
            <w:r w:rsidRPr="00EA180D">
              <w:t xml:space="preserve">VI/m² x 12,5% </w:t>
            </w:r>
          </w:p>
        </w:tc>
      </w:tr>
    </w:tbl>
    <w:p w14:paraId="70DAEF01" w14:textId="77777777" w:rsidR="007F1929" w:rsidRPr="00EA180D" w:rsidRDefault="00EA180D" w:rsidP="004279CF">
      <w:pPr>
        <w:spacing w:after="142"/>
        <w:ind w:left="0" w:right="0" w:firstLine="0"/>
        <w:jc w:val="left"/>
      </w:pPr>
      <w:r w:rsidRPr="00EA180D">
        <w:rPr>
          <w:sz w:val="16"/>
        </w:rPr>
        <w:t xml:space="preserve"> </w:t>
      </w:r>
    </w:p>
    <w:p w14:paraId="1A0FEDA8" w14:textId="77777777" w:rsidR="007F1929" w:rsidRPr="00EA180D" w:rsidRDefault="00EA180D" w:rsidP="004279CF">
      <w:pPr>
        <w:spacing w:line="360" w:lineRule="auto"/>
        <w:ind w:left="0" w:right="275"/>
      </w:pPr>
      <w:r w:rsidRPr="00EA180D">
        <w:t xml:space="preserve">Donde VI/m² es el Valor Indicativo por metro cuadrado, actualizado y publicado trimestralmente por el Colegio de Arquitectos de Mendoza. </w:t>
      </w:r>
    </w:p>
    <w:p w14:paraId="701CF5E8" w14:textId="77777777" w:rsidR="007F1929" w:rsidRPr="00EA180D" w:rsidRDefault="00EA180D" w:rsidP="004279CF">
      <w:pPr>
        <w:spacing w:after="207"/>
        <w:ind w:left="0" w:right="0" w:firstLine="0"/>
        <w:jc w:val="left"/>
      </w:pPr>
      <w:r w:rsidRPr="00EA180D">
        <w:rPr>
          <w:sz w:val="12"/>
        </w:rPr>
        <w:t xml:space="preserve"> </w:t>
      </w:r>
    </w:p>
    <w:p w14:paraId="2212C81C" w14:textId="77777777" w:rsidR="007F1929" w:rsidRPr="00EA180D" w:rsidRDefault="00EA180D" w:rsidP="004279CF">
      <w:pPr>
        <w:pStyle w:val="Ttulo2"/>
        <w:ind w:left="0"/>
      </w:pPr>
      <w:r w:rsidRPr="00EA180D">
        <w:lastRenderedPageBreak/>
        <w:t xml:space="preserve">Artículo 3 – Tareas en Relación de Dependencia con el Estado </w:t>
      </w:r>
    </w:p>
    <w:p w14:paraId="45939358" w14:textId="77777777" w:rsidR="007F1929" w:rsidRPr="00EA180D" w:rsidRDefault="00EA180D" w:rsidP="004279CF">
      <w:pPr>
        <w:spacing w:line="359" w:lineRule="auto"/>
        <w:ind w:left="0" w:right="275"/>
      </w:pPr>
      <w:r w:rsidRPr="00EA180D">
        <w:t xml:space="preserve">No corresponderá el pago de honorarios profesionales cuando las tareas hayan sido ejecutadas en el marco de una relación de dependencia con el Estado, salvo pacto expreso en contrario. </w:t>
      </w:r>
    </w:p>
    <w:p w14:paraId="49886126" w14:textId="77777777" w:rsidR="007F1929" w:rsidRPr="00EA180D" w:rsidRDefault="00EA180D" w:rsidP="004279CF">
      <w:pPr>
        <w:spacing w:after="202"/>
        <w:ind w:left="0" w:right="0" w:firstLine="0"/>
        <w:jc w:val="left"/>
      </w:pPr>
      <w:r w:rsidRPr="00EA180D">
        <w:rPr>
          <w:sz w:val="12"/>
        </w:rPr>
        <w:t xml:space="preserve"> </w:t>
      </w:r>
    </w:p>
    <w:p w14:paraId="1003C1E7" w14:textId="77777777" w:rsidR="007F1929" w:rsidRPr="00EA180D" w:rsidRDefault="00EA180D" w:rsidP="004279CF">
      <w:pPr>
        <w:pStyle w:val="Ttulo2"/>
        <w:ind w:left="0"/>
      </w:pPr>
      <w:r w:rsidRPr="00EA180D">
        <w:t xml:space="preserve">Artículo 4 – Tareas Encomendadas a Profesionales Independientes </w:t>
      </w:r>
    </w:p>
    <w:p w14:paraId="7B327F40" w14:textId="77777777" w:rsidR="007F1929" w:rsidRPr="00EA180D" w:rsidRDefault="00EA180D" w:rsidP="004279CF">
      <w:pPr>
        <w:numPr>
          <w:ilvl w:val="0"/>
          <w:numId w:val="2"/>
        </w:numPr>
        <w:spacing w:line="359" w:lineRule="auto"/>
        <w:ind w:left="0" w:right="275"/>
      </w:pPr>
      <w:r w:rsidRPr="00EA180D">
        <w:t xml:space="preserve">Cuando dos o más profesionales actúen por separado en tareas particulares, judiciales o administrativas, cada uno percibirá la totalidad del honorario correspondiente a la tarea encomendada, aun si los informes fueran conjuntos. </w:t>
      </w:r>
    </w:p>
    <w:p w14:paraId="5B48AD43" w14:textId="77777777" w:rsidR="007F1929" w:rsidRPr="00EA180D" w:rsidRDefault="00EA180D" w:rsidP="004279CF">
      <w:pPr>
        <w:numPr>
          <w:ilvl w:val="0"/>
          <w:numId w:val="2"/>
        </w:numPr>
        <w:spacing w:line="359" w:lineRule="auto"/>
        <w:ind w:left="0" w:right="275"/>
      </w:pPr>
      <w:r w:rsidRPr="00EA180D">
        <w:t xml:space="preserve">Si los profesionales actúan conjuntamente por encargo del mismo comitente, los honorarios establecidos se dividirán en partes iguales, salvo que exista acuerdo en contrario. </w:t>
      </w:r>
    </w:p>
    <w:p w14:paraId="0E2BDCA7" w14:textId="77777777" w:rsidR="007F1929" w:rsidRPr="00EA180D" w:rsidRDefault="00EA180D" w:rsidP="004279CF">
      <w:pPr>
        <w:numPr>
          <w:ilvl w:val="0"/>
          <w:numId w:val="2"/>
        </w:numPr>
        <w:spacing w:line="359" w:lineRule="auto"/>
        <w:ind w:left="0" w:right="275"/>
      </w:pPr>
      <w:r w:rsidRPr="00EA180D">
        <w:t xml:space="preserve">Salvo acuerdo en contrario, el profesional principal podrá determinar la intervención de especialistas, siendo los costos respectivos a cargo del comitente. Si el profesional principal asume personalmente tareas especiales, tendrá derecho a percibir los honorarios correspondientes a dichas tareas. </w:t>
      </w:r>
    </w:p>
    <w:p w14:paraId="43BCA911" w14:textId="77777777" w:rsidR="007F1929" w:rsidRPr="00EA180D" w:rsidRDefault="00EA180D" w:rsidP="004279CF">
      <w:pPr>
        <w:numPr>
          <w:ilvl w:val="0"/>
          <w:numId w:val="2"/>
        </w:numPr>
        <w:spacing w:line="359" w:lineRule="auto"/>
        <w:ind w:left="0" w:right="275"/>
      </w:pPr>
      <w:r w:rsidRPr="00EA180D">
        <w:t xml:space="preserve">Los honorarios de especialistas se calcularán conforme al arancel específico, deduciéndose un 20% a favor del proyectista principal, en concepto de coordinación del proyecto. </w:t>
      </w:r>
    </w:p>
    <w:p w14:paraId="37AEC612" w14:textId="77777777" w:rsidR="007F1929" w:rsidRPr="00EA180D" w:rsidRDefault="00EA180D" w:rsidP="004279CF">
      <w:pPr>
        <w:spacing w:after="202"/>
        <w:ind w:left="0" w:right="0" w:firstLine="0"/>
        <w:jc w:val="left"/>
      </w:pPr>
      <w:r w:rsidRPr="00EA180D">
        <w:rPr>
          <w:sz w:val="12"/>
        </w:rPr>
        <w:t xml:space="preserve"> </w:t>
      </w:r>
    </w:p>
    <w:p w14:paraId="46F172A9" w14:textId="77777777" w:rsidR="007F1929" w:rsidRPr="00EA180D" w:rsidRDefault="00EA180D" w:rsidP="004279CF">
      <w:pPr>
        <w:pStyle w:val="Ttulo2"/>
        <w:ind w:left="0"/>
      </w:pPr>
      <w:r w:rsidRPr="00EA180D">
        <w:t xml:space="preserve">Artículo 5 – Carácter Obligatorio del Arancel </w:t>
      </w:r>
    </w:p>
    <w:p w14:paraId="37C89A3B" w14:textId="77777777" w:rsidR="007F1929" w:rsidRPr="00EA180D" w:rsidRDefault="00EA180D" w:rsidP="004279CF">
      <w:pPr>
        <w:spacing w:line="359" w:lineRule="auto"/>
        <w:ind w:left="0" w:right="275"/>
      </w:pPr>
      <w:r w:rsidRPr="00EA180D">
        <w:t xml:space="preserve">Ningún profesional podrá renunciar a los honorarios establecidos en el presente arancel, ni aceptar sumas inferiores, salvo en los siguientes casos: </w:t>
      </w:r>
    </w:p>
    <w:p w14:paraId="25D1A54C" w14:textId="77777777" w:rsidR="007F1929" w:rsidRPr="00EA180D" w:rsidRDefault="00EA180D" w:rsidP="004279CF">
      <w:pPr>
        <w:numPr>
          <w:ilvl w:val="0"/>
          <w:numId w:val="3"/>
        </w:numPr>
        <w:spacing w:after="130"/>
        <w:ind w:left="0" w:right="280" w:hanging="360"/>
      </w:pPr>
      <w:r w:rsidRPr="00EA180D">
        <w:t xml:space="preserve">Si realiza tareas para sí mismo. </w:t>
      </w:r>
    </w:p>
    <w:p w14:paraId="76BF229B" w14:textId="77777777" w:rsidR="007F1929" w:rsidRPr="00EA180D" w:rsidRDefault="00EA180D" w:rsidP="004279CF">
      <w:pPr>
        <w:numPr>
          <w:ilvl w:val="0"/>
          <w:numId w:val="3"/>
        </w:numPr>
        <w:spacing w:after="16"/>
        <w:ind w:left="0" w:right="280" w:hanging="360"/>
      </w:pPr>
      <w:r w:rsidRPr="00EA180D">
        <w:t xml:space="preserve">Si el comitente mantiene vínculo de parentesco hasta segundo grado de consanguinidad o afinidad. </w:t>
      </w:r>
    </w:p>
    <w:p w14:paraId="1D9F97E3" w14:textId="77777777" w:rsidR="007F1929" w:rsidRPr="00EA180D" w:rsidRDefault="00EA180D" w:rsidP="004279CF">
      <w:pPr>
        <w:spacing w:after="207"/>
        <w:ind w:left="0" w:right="0" w:firstLine="0"/>
        <w:jc w:val="left"/>
      </w:pPr>
      <w:r w:rsidRPr="00EA180D">
        <w:rPr>
          <w:sz w:val="12"/>
        </w:rPr>
        <w:t xml:space="preserve"> </w:t>
      </w:r>
    </w:p>
    <w:p w14:paraId="0E929172" w14:textId="77777777" w:rsidR="007F1929" w:rsidRPr="00EA180D" w:rsidRDefault="00EA180D" w:rsidP="004279CF">
      <w:pPr>
        <w:spacing w:after="0"/>
        <w:ind w:left="0" w:right="0" w:firstLine="0"/>
        <w:jc w:val="left"/>
      </w:pPr>
      <w:r w:rsidRPr="00EA180D">
        <w:rPr>
          <w:sz w:val="27"/>
        </w:rPr>
        <w:t xml:space="preserve"> </w:t>
      </w:r>
    </w:p>
    <w:p w14:paraId="27E27BD0" w14:textId="77777777" w:rsidR="007F1929" w:rsidRPr="00EA180D" w:rsidRDefault="00EA180D" w:rsidP="004279CF">
      <w:pPr>
        <w:pStyle w:val="Ttulo2"/>
        <w:ind w:left="0"/>
      </w:pPr>
      <w:r w:rsidRPr="00EA180D">
        <w:t xml:space="preserve">Artículo 6 – Interpretación y Aplicación </w:t>
      </w:r>
    </w:p>
    <w:p w14:paraId="36B49349" w14:textId="77777777" w:rsidR="007F1929" w:rsidRPr="00EA180D" w:rsidRDefault="00EA180D" w:rsidP="004279CF">
      <w:pPr>
        <w:spacing w:line="360" w:lineRule="auto"/>
        <w:ind w:left="0" w:right="275"/>
      </w:pPr>
      <w:r w:rsidRPr="00EA180D">
        <w:t xml:space="preserve">Ante casos no contemplados o situaciones que requieran interpretación, el Colegio de Arquitectos de Mendoza será la autoridad competente para: </w:t>
      </w:r>
    </w:p>
    <w:p w14:paraId="48831E40" w14:textId="77777777" w:rsidR="007F1929" w:rsidRPr="00EA180D" w:rsidRDefault="00EA180D" w:rsidP="004279CF">
      <w:pPr>
        <w:numPr>
          <w:ilvl w:val="0"/>
          <w:numId w:val="4"/>
        </w:numPr>
        <w:spacing w:after="130"/>
        <w:ind w:left="0" w:right="275" w:hanging="360"/>
      </w:pPr>
      <w:r w:rsidRPr="00EA180D">
        <w:t xml:space="preserve">Determinar los honorarios correspondientes. </w:t>
      </w:r>
    </w:p>
    <w:p w14:paraId="692C6912" w14:textId="77777777" w:rsidR="007F1929" w:rsidRPr="00EA180D" w:rsidRDefault="00EA180D" w:rsidP="004279CF">
      <w:pPr>
        <w:numPr>
          <w:ilvl w:val="0"/>
          <w:numId w:val="4"/>
        </w:numPr>
        <w:spacing w:after="48" w:line="359" w:lineRule="auto"/>
        <w:ind w:left="0" w:right="275" w:hanging="360"/>
      </w:pPr>
      <w:r w:rsidRPr="00EA180D">
        <w:t xml:space="preserve">Emitir dictámenes aclaratorios a solicitud de partes interesadas o de autoridades judiciales y/o administrativas. </w:t>
      </w:r>
    </w:p>
    <w:p w14:paraId="7127CCCC" w14:textId="77777777" w:rsidR="003069A6" w:rsidRDefault="003069A6" w:rsidP="004279CF">
      <w:pPr>
        <w:spacing w:after="145"/>
        <w:ind w:left="0" w:right="224" w:firstLine="0"/>
        <w:jc w:val="center"/>
        <w:rPr>
          <w:sz w:val="27"/>
        </w:rPr>
      </w:pPr>
    </w:p>
    <w:p w14:paraId="67C7BFFD" w14:textId="7BFE985B" w:rsidR="007F1929" w:rsidRPr="00EA180D" w:rsidRDefault="00EA180D" w:rsidP="004279CF">
      <w:pPr>
        <w:spacing w:after="145"/>
        <w:ind w:left="0" w:right="224" w:firstLine="0"/>
        <w:jc w:val="center"/>
      </w:pPr>
      <w:r w:rsidRPr="00EA180D">
        <w:rPr>
          <w:sz w:val="27"/>
        </w:rPr>
        <w:t xml:space="preserve"> </w:t>
      </w:r>
    </w:p>
    <w:p w14:paraId="751D2EB0" w14:textId="77777777" w:rsidR="007F1929" w:rsidRPr="00EA180D" w:rsidRDefault="00EA180D" w:rsidP="004279CF">
      <w:pPr>
        <w:spacing w:after="142"/>
        <w:ind w:left="0" w:right="278"/>
        <w:jc w:val="center"/>
      </w:pPr>
      <w:r w:rsidRPr="00EA180D">
        <w:rPr>
          <w:sz w:val="28"/>
        </w:rPr>
        <w:lastRenderedPageBreak/>
        <w:t xml:space="preserve">CAPÍTULO II – ARQUITECTURA </w:t>
      </w:r>
    </w:p>
    <w:p w14:paraId="7B9517B6" w14:textId="77777777" w:rsidR="007F1929" w:rsidRPr="00EA180D" w:rsidRDefault="00EA180D" w:rsidP="004279CF">
      <w:pPr>
        <w:spacing w:after="12"/>
        <w:ind w:left="0" w:right="278"/>
        <w:jc w:val="center"/>
      </w:pPr>
      <w:r w:rsidRPr="00EA180D">
        <w:rPr>
          <w:sz w:val="28"/>
        </w:rPr>
        <w:t xml:space="preserve">PROYECTO Y DIRECCIÓN DE OBRAS DE ARQUITECTURA </w:t>
      </w:r>
    </w:p>
    <w:p w14:paraId="21BB9209" w14:textId="77777777" w:rsidR="007F1929" w:rsidRPr="00EA180D" w:rsidRDefault="00EA180D" w:rsidP="004279CF">
      <w:pPr>
        <w:spacing w:after="223"/>
        <w:ind w:left="0" w:right="254" w:firstLine="0"/>
        <w:jc w:val="center"/>
      </w:pPr>
      <w:r w:rsidRPr="00EA180D">
        <w:rPr>
          <w:sz w:val="14"/>
        </w:rPr>
        <w:t xml:space="preserve"> </w:t>
      </w:r>
    </w:p>
    <w:p w14:paraId="33DE32EB" w14:textId="77777777" w:rsidR="007F1929" w:rsidRPr="00EA180D" w:rsidRDefault="00EA180D" w:rsidP="004279CF">
      <w:pPr>
        <w:spacing w:line="404" w:lineRule="auto"/>
        <w:ind w:left="0" w:right="275"/>
      </w:pPr>
      <w:r w:rsidRPr="00EA180D">
        <w:rPr>
          <w:sz w:val="27"/>
        </w:rPr>
        <w:t>ART. 7 – Definición de los Servicios</w:t>
      </w:r>
      <w:r w:rsidRPr="00EA180D">
        <w:rPr>
          <w:sz w:val="24"/>
        </w:rPr>
        <w:t xml:space="preserve">: </w:t>
      </w:r>
      <w:r w:rsidRPr="00EA180D">
        <w:t xml:space="preserve">Los servicios profesionales se clasifican en una o varias de las siguientes etapas: a) Estudios Preliminares b) Anteproyecto c) Proyecto d) Dirección de Obra. </w:t>
      </w:r>
    </w:p>
    <w:p w14:paraId="6E543E6E" w14:textId="77777777" w:rsidR="007F1929" w:rsidRPr="00EA180D" w:rsidRDefault="00EA180D" w:rsidP="004279CF">
      <w:pPr>
        <w:spacing w:after="230"/>
        <w:ind w:left="0" w:right="0" w:firstLine="0"/>
        <w:jc w:val="left"/>
      </w:pPr>
      <w:r w:rsidRPr="00EA180D">
        <w:rPr>
          <w:sz w:val="12"/>
        </w:rPr>
        <w:t xml:space="preserve"> </w:t>
      </w:r>
    </w:p>
    <w:p w14:paraId="30EBF2BB" w14:textId="77777777" w:rsidR="007F1929" w:rsidRDefault="00EA180D" w:rsidP="004279CF">
      <w:pPr>
        <w:spacing w:line="374" w:lineRule="auto"/>
        <w:ind w:left="0" w:right="275"/>
      </w:pPr>
      <w:r>
        <w:rPr>
          <w:sz w:val="27"/>
        </w:rPr>
        <w:t>ART. 8 – Estudios Preliminares</w:t>
      </w:r>
      <w:r>
        <w:rPr>
          <w:sz w:val="24"/>
        </w:rPr>
        <w:t xml:space="preserve">: </w:t>
      </w:r>
      <w:r>
        <w:t>Se entiende por estudios preliminares al conjunto de esquemas, diagramas, croquis de plantas, elevaciones, volúmenes u otros elementos gráficos y/o escritos que el profesional elabore como interpretación inicial del programa acordado con el comitente.</w:t>
      </w:r>
      <w:r>
        <w:rPr>
          <w:sz w:val="24"/>
        </w:rPr>
        <w:t xml:space="preserve"> </w:t>
      </w:r>
    </w:p>
    <w:p w14:paraId="66CBB1A5" w14:textId="77777777" w:rsidR="007F1929" w:rsidRDefault="00EA180D" w:rsidP="004279CF">
      <w:pPr>
        <w:spacing w:after="217"/>
        <w:ind w:left="0" w:right="0" w:firstLine="0"/>
        <w:jc w:val="left"/>
      </w:pPr>
      <w:r>
        <w:rPr>
          <w:sz w:val="12"/>
        </w:rPr>
        <w:t xml:space="preserve"> </w:t>
      </w:r>
    </w:p>
    <w:p w14:paraId="2F6AEC3F" w14:textId="77777777" w:rsidR="007F1929" w:rsidRDefault="00EA180D" w:rsidP="004279CF">
      <w:pPr>
        <w:spacing w:line="370" w:lineRule="auto"/>
        <w:ind w:left="0" w:right="275"/>
      </w:pPr>
      <w:r>
        <w:rPr>
          <w:sz w:val="27"/>
        </w:rPr>
        <w:t>ART. 9 – Croquis Preliminares y Anteproyecto</w:t>
      </w:r>
      <w:r>
        <w:rPr>
          <w:sz w:val="24"/>
        </w:rPr>
        <w:t xml:space="preserve">: </w:t>
      </w:r>
      <w:r>
        <w:t xml:space="preserve">a) </w:t>
      </w:r>
      <w:r>
        <w:rPr>
          <w:i/>
        </w:rPr>
        <w:t>Croquis Preliminares</w:t>
      </w:r>
      <w:r>
        <w:t xml:space="preserve">: Representan una interpretación inicial del programa, expresada mediante medios gráficos, escritos u otros, que permiten definir criterios generales y avanzar hacia el anteproyecto. b) </w:t>
      </w:r>
      <w:r>
        <w:rPr>
          <w:i/>
        </w:rPr>
        <w:t>Anteproyecto</w:t>
      </w:r>
      <w:r>
        <w:t xml:space="preserve">: Conjunto de plantas, cortes y elevaciones elaborados conforme a la normativa vigente, acompañados de memoria descriptiva sintética y presupuesto global estimativo, que permiten una visión general de la obra. </w:t>
      </w:r>
    </w:p>
    <w:p w14:paraId="33F5F68B" w14:textId="77777777" w:rsidR="007F1929" w:rsidRDefault="00EA180D" w:rsidP="004279CF">
      <w:pPr>
        <w:spacing w:after="235"/>
        <w:ind w:left="0" w:right="0" w:firstLine="0"/>
        <w:jc w:val="left"/>
      </w:pPr>
      <w:r>
        <w:rPr>
          <w:sz w:val="12"/>
        </w:rPr>
        <w:t xml:space="preserve"> </w:t>
      </w:r>
    </w:p>
    <w:p w14:paraId="7DFFFB2C" w14:textId="77777777" w:rsidR="007F1929" w:rsidRDefault="00EA180D" w:rsidP="004279CF">
      <w:pPr>
        <w:spacing w:line="383" w:lineRule="auto"/>
        <w:ind w:left="0" w:right="275"/>
      </w:pPr>
      <w:r>
        <w:rPr>
          <w:sz w:val="27"/>
        </w:rPr>
        <w:t>ART. 10 – Proyecto</w:t>
      </w:r>
      <w:r>
        <w:rPr>
          <w:sz w:val="24"/>
        </w:rPr>
        <w:t xml:space="preserve">: </w:t>
      </w:r>
      <w:r>
        <w:t xml:space="preserve">Se entiende por Proyecto al conjunto de documentos gráficos y escritos que definen con precisión el carácter y finalidad de la obra, permitiendo su aprobación, licitación, adjudicación, dirección y ejecución. Incluye: a) Planos Generales b) Planos Complementarios c) Memoria Descriptiva d) Cómputo </w:t>
      </w:r>
    </w:p>
    <w:p w14:paraId="6053CE87" w14:textId="77777777" w:rsidR="007F1929" w:rsidRDefault="00EA180D" w:rsidP="004279CF">
      <w:pPr>
        <w:spacing w:line="359" w:lineRule="auto"/>
        <w:ind w:left="0" w:right="275"/>
      </w:pPr>
      <w:r>
        <w:t xml:space="preserve">Métrico e) Presupuesto Detallado f) Pliego de Condiciones g) Estudio de Propuestas h) Documentación para Actuaciones Oficiales </w:t>
      </w:r>
    </w:p>
    <w:p w14:paraId="0A270184" w14:textId="77777777" w:rsidR="007F1929" w:rsidRDefault="00EA180D" w:rsidP="004279CF">
      <w:pPr>
        <w:spacing w:after="225"/>
        <w:ind w:left="0" w:right="0" w:firstLine="0"/>
        <w:jc w:val="left"/>
      </w:pPr>
      <w:r>
        <w:rPr>
          <w:sz w:val="12"/>
        </w:rPr>
        <w:t xml:space="preserve"> </w:t>
      </w:r>
    </w:p>
    <w:p w14:paraId="1571CAB8" w14:textId="77777777" w:rsidR="007F1929" w:rsidRDefault="00EA180D" w:rsidP="004279CF">
      <w:pPr>
        <w:spacing w:line="375" w:lineRule="auto"/>
        <w:ind w:left="0" w:right="275"/>
      </w:pPr>
      <w:r>
        <w:rPr>
          <w:sz w:val="27"/>
        </w:rPr>
        <w:t>ART. 11 – Dirección de Obra:</w:t>
      </w:r>
      <w:r>
        <w:rPr>
          <w:sz w:val="24"/>
        </w:rPr>
        <w:t xml:space="preserve"> </w:t>
      </w:r>
      <w:r>
        <w:t xml:space="preserve">Es la función mediante la cual el profesional controla la correcta interpretación de los planos y documentación técnica del proyecto, supervisando los trabajos durante su ejecución, verificando su adecuación al proyecto, calidad y fidelidad. Certifica avances y asesora al representante técnico. Esta función es ejercida por designación del comitente. </w:t>
      </w:r>
    </w:p>
    <w:p w14:paraId="497ABD4D" w14:textId="77777777" w:rsidR="007F1929" w:rsidRDefault="00EA180D" w:rsidP="004279CF">
      <w:pPr>
        <w:spacing w:after="207"/>
        <w:ind w:left="0" w:right="0" w:firstLine="0"/>
        <w:jc w:val="left"/>
      </w:pPr>
      <w:r>
        <w:rPr>
          <w:sz w:val="12"/>
        </w:rPr>
        <w:t xml:space="preserve"> </w:t>
      </w:r>
    </w:p>
    <w:p w14:paraId="04BCFF41" w14:textId="77777777" w:rsidR="007F1929" w:rsidRDefault="00EA180D" w:rsidP="004279CF">
      <w:pPr>
        <w:spacing w:after="141"/>
        <w:ind w:left="0" w:right="0" w:firstLine="0"/>
        <w:jc w:val="left"/>
      </w:pPr>
      <w:r>
        <w:rPr>
          <w:sz w:val="27"/>
        </w:rPr>
        <w:t xml:space="preserve"> </w:t>
      </w:r>
    </w:p>
    <w:p w14:paraId="619910A4" w14:textId="77777777" w:rsidR="007F1929" w:rsidRDefault="00EA180D" w:rsidP="004279CF">
      <w:pPr>
        <w:spacing w:after="0"/>
        <w:ind w:left="0" w:right="0" w:firstLine="0"/>
        <w:jc w:val="left"/>
      </w:pPr>
      <w:r>
        <w:rPr>
          <w:sz w:val="27"/>
        </w:rPr>
        <w:lastRenderedPageBreak/>
        <w:t xml:space="preserve"> </w:t>
      </w:r>
    </w:p>
    <w:p w14:paraId="48204DFA" w14:textId="77777777" w:rsidR="007F1929" w:rsidRDefault="00EA180D" w:rsidP="004279CF">
      <w:pPr>
        <w:pStyle w:val="Ttulo2"/>
        <w:ind w:left="0"/>
      </w:pPr>
      <w:r>
        <w:t xml:space="preserve">ART. 12 – Funciones en la Etapa de Dirección </w:t>
      </w:r>
    </w:p>
    <w:p w14:paraId="1A5C46F7" w14:textId="77777777" w:rsidR="007F1929" w:rsidRDefault="00EA180D" w:rsidP="004279CF">
      <w:pPr>
        <w:spacing w:line="360" w:lineRule="auto"/>
        <w:ind w:left="0" w:right="275"/>
      </w:pPr>
      <w:r>
        <w:t xml:space="preserve">12.1 </w:t>
      </w:r>
      <w:r>
        <w:rPr>
          <w:i/>
        </w:rPr>
        <w:t>Dirección de Obra</w:t>
      </w:r>
      <w:r>
        <w:t xml:space="preserve">: Supervisión técnica durante la ejecución, representando al comitente ante terceros. Incluye: a) Verificación de certificaciones y liquidaciones b) Recepción parcial y definitiva de la obra  </w:t>
      </w:r>
    </w:p>
    <w:p w14:paraId="611B2EB8" w14:textId="77777777" w:rsidR="007F1929" w:rsidRDefault="00EA180D" w:rsidP="004279CF">
      <w:pPr>
        <w:spacing w:line="359" w:lineRule="auto"/>
        <w:ind w:left="0" w:right="275"/>
      </w:pPr>
      <w:r>
        <w:t xml:space="preserve">12.2 </w:t>
      </w:r>
      <w:r>
        <w:rPr>
          <w:i/>
        </w:rPr>
        <w:t>Dirección Ejecutiva</w:t>
      </w:r>
      <w:r>
        <w:t xml:space="preserve">: En ausencia de constructor general, el profesional asume la ejecución por administración o contratos separados. a) </w:t>
      </w:r>
      <w:r>
        <w:rPr>
          <w:i/>
        </w:rPr>
        <w:t>Por Administración</w:t>
      </w:r>
      <w:r>
        <w:t xml:space="preserve">: Gestiona materiales, mano de obra y subcontratistas. b) </w:t>
      </w:r>
      <w:r>
        <w:rPr>
          <w:i/>
        </w:rPr>
        <w:t>Por Contratos Separados</w:t>
      </w:r>
      <w:r>
        <w:t xml:space="preserve">: Coordina contratistas responsables de distintas etapas.  </w:t>
      </w:r>
    </w:p>
    <w:p w14:paraId="6ADC4380" w14:textId="77777777" w:rsidR="007F1929" w:rsidRDefault="00EA180D" w:rsidP="004279CF">
      <w:pPr>
        <w:spacing w:after="112"/>
        <w:ind w:left="0" w:right="275"/>
      </w:pPr>
      <w:r>
        <w:t xml:space="preserve">12.3 </w:t>
      </w:r>
      <w:r>
        <w:rPr>
          <w:i/>
        </w:rPr>
        <w:t>Inspección de Obra</w:t>
      </w:r>
      <w:r>
        <w:t xml:space="preserve">: Fiscalización permanente acordada con el comitente.  </w:t>
      </w:r>
    </w:p>
    <w:p w14:paraId="1F166C9B" w14:textId="77777777" w:rsidR="007F1929" w:rsidRDefault="00EA180D" w:rsidP="004279CF">
      <w:pPr>
        <w:spacing w:line="359" w:lineRule="auto"/>
        <w:ind w:left="0" w:right="275"/>
      </w:pPr>
      <w:r>
        <w:rPr>
          <w:i/>
        </w:rPr>
        <w:t>12.4 Dirección de Demolición:</w:t>
      </w:r>
      <w:r>
        <w:t xml:space="preserve"> Planificación y supervisión técnica de tareas de demolición, seguridad y apuntalamientos. </w:t>
      </w:r>
    </w:p>
    <w:p w14:paraId="3A512763" w14:textId="77777777" w:rsidR="007F1929" w:rsidRDefault="00EA180D" w:rsidP="004279CF">
      <w:pPr>
        <w:spacing w:after="200"/>
        <w:ind w:left="0" w:right="0" w:firstLine="0"/>
        <w:jc w:val="left"/>
      </w:pPr>
      <w:r>
        <w:rPr>
          <w:sz w:val="14"/>
        </w:rPr>
        <w:t xml:space="preserve"> </w:t>
      </w:r>
    </w:p>
    <w:p w14:paraId="5660D9D4" w14:textId="77777777" w:rsidR="007F1929" w:rsidRDefault="00EA180D" w:rsidP="004279CF">
      <w:pPr>
        <w:pStyle w:val="Ttulo2"/>
        <w:ind w:left="0"/>
      </w:pPr>
      <w:r>
        <w:t xml:space="preserve">ART. 13 – Funciones en la Ejecución de Obras </w:t>
      </w:r>
    </w:p>
    <w:p w14:paraId="5C918430" w14:textId="77777777" w:rsidR="007F1929" w:rsidRDefault="00EA180D" w:rsidP="004279CF">
      <w:pPr>
        <w:spacing w:after="112"/>
        <w:ind w:left="0" w:right="275"/>
      </w:pPr>
      <w:r>
        <w:t xml:space="preserve">13.1 </w:t>
      </w:r>
      <w:r>
        <w:rPr>
          <w:i/>
        </w:rPr>
        <w:t>Representación Técnica</w:t>
      </w:r>
      <w:r>
        <w:t xml:space="preserve">: Responsabilidad técnica en nombre de una empresa. </w:t>
      </w:r>
    </w:p>
    <w:p w14:paraId="55890E09" w14:textId="77777777" w:rsidR="007F1929" w:rsidRDefault="00EA180D" w:rsidP="004279CF">
      <w:pPr>
        <w:spacing w:after="112"/>
        <w:ind w:left="0" w:right="275"/>
      </w:pPr>
      <w:r>
        <w:t xml:space="preserve">13.2 </w:t>
      </w:r>
      <w:r>
        <w:rPr>
          <w:i/>
        </w:rPr>
        <w:t>Estudio y Presentación de Propuestas</w:t>
      </w:r>
      <w:r>
        <w:t xml:space="preserve">: Incluye análisis de localización, materiales, oferta y cronograma.  </w:t>
      </w:r>
    </w:p>
    <w:p w14:paraId="05EC5EFE" w14:textId="77777777" w:rsidR="007F1929" w:rsidRDefault="00EA180D" w:rsidP="004279CF">
      <w:pPr>
        <w:spacing w:after="112"/>
        <w:ind w:left="0" w:right="275"/>
      </w:pPr>
      <w:r>
        <w:t xml:space="preserve">13.3 </w:t>
      </w:r>
      <w:r>
        <w:rPr>
          <w:i/>
        </w:rPr>
        <w:t>Dirección Técnica de Empresa</w:t>
      </w:r>
      <w:r>
        <w:t xml:space="preserve">: Asistencia técnica que califica la capacidad de la empresa. </w:t>
      </w:r>
    </w:p>
    <w:p w14:paraId="5804E314" w14:textId="77777777" w:rsidR="007F1929" w:rsidRDefault="00EA180D" w:rsidP="004279CF">
      <w:pPr>
        <w:spacing w:line="359" w:lineRule="auto"/>
        <w:ind w:left="0" w:right="275"/>
      </w:pPr>
      <w:r>
        <w:t xml:space="preserve">13.4 </w:t>
      </w:r>
      <w:r>
        <w:rPr>
          <w:i/>
        </w:rPr>
        <w:t>Construcción de Obras</w:t>
      </w:r>
      <w:r>
        <w:t xml:space="preserve">: Ejecución material bajo contrato de locación de obra. Incompatible con funciones de proyectista o director en la misma obra. </w:t>
      </w:r>
    </w:p>
    <w:p w14:paraId="4E8867EE" w14:textId="77777777" w:rsidR="007F1929" w:rsidRDefault="00EA180D" w:rsidP="004279CF">
      <w:pPr>
        <w:spacing w:after="186"/>
        <w:ind w:left="0" w:right="0" w:firstLine="0"/>
        <w:jc w:val="left"/>
      </w:pPr>
      <w:r>
        <w:rPr>
          <w:sz w:val="12"/>
        </w:rPr>
        <w:t xml:space="preserve"> </w:t>
      </w:r>
    </w:p>
    <w:p w14:paraId="6208045A" w14:textId="77777777" w:rsidR="007F1929" w:rsidRDefault="00EA180D" w:rsidP="004279CF">
      <w:pPr>
        <w:spacing w:line="371" w:lineRule="auto"/>
        <w:ind w:left="0" w:right="275"/>
      </w:pPr>
      <w:r>
        <w:rPr>
          <w:sz w:val="24"/>
        </w:rPr>
        <w:t xml:space="preserve">ART. 14 – Determinación de los Honorarios: </w:t>
      </w:r>
      <w:r>
        <w:t>Los honorarios se calcularán en función del Costo Definitivo de la Obra, excluyendo el valor del terreno</w:t>
      </w:r>
      <w:r>
        <w:rPr>
          <w:sz w:val="24"/>
        </w:rPr>
        <w:t xml:space="preserve">.  </w:t>
      </w:r>
    </w:p>
    <w:p w14:paraId="689BEA4D" w14:textId="77777777" w:rsidR="007F1929" w:rsidRDefault="00EA180D" w:rsidP="004279CF">
      <w:pPr>
        <w:spacing w:after="120"/>
        <w:ind w:left="0" w:right="228"/>
        <w:jc w:val="left"/>
      </w:pPr>
      <w:r>
        <w:rPr>
          <w:sz w:val="24"/>
        </w:rPr>
        <w:t xml:space="preserve">Fórmula de estimación: </w:t>
      </w:r>
    </w:p>
    <w:p w14:paraId="4078849C" w14:textId="77777777" w:rsidR="007F1929" w:rsidRDefault="00EA180D" w:rsidP="004279CF">
      <w:pPr>
        <w:numPr>
          <w:ilvl w:val="0"/>
          <w:numId w:val="5"/>
        </w:numPr>
        <w:spacing w:after="130"/>
        <w:ind w:left="0" w:right="275" w:hanging="360"/>
      </w:pPr>
      <w:r>
        <w:t xml:space="preserve">V.O.T. = Superficie x VI/m² x Coeficiente Tipológico </w:t>
      </w:r>
    </w:p>
    <w:p w14:paraId="6A841914" w14:textId="77777777" w:rsidR="007F1929" w:rsidRDefault="00EA180D" w:rsidP="004279CF">
      <w:pPr>
        <w:numPr>
          <w:ilvl w:val="0"/>
          <w:numId w:val="5"/>
        </w:numPr>
        <w:spacing w:line="359" w:lineRule="auto"/>
        <w:ind w:left="0" w:right="275" w:hanging="360"/>
      </w:pPr>
      <w:r>
        <w:t xml:space="preserve">H.T. = V.O.T. x % según ábaco El Honorario Ético Referencial (H.E.R.) se obtiene aplicando el porcentaje de incidencia correspondiente a la tarea, conforme normativa vigente. </w:t>
      </w:r>
    </w:p>
    <w:p w14:paraId="68C30E3F" w14:textId="3DD5B987" w:rsidR="007F1929" w:rsidRDefault="007B1902" w:rsidP="004279CF">
      <w:pPr>
        <w:spacing w:after="66"/>
        <w:ind w:left="0" w:right="0" w:firstLine="0"/>
        <w:jc w:val="left"/>
      </w:pPr>
      <w:r w:rsidRPr="007B1902">
        <w:rPr>
          <w:highlight w:val="yellow"/>
        </w:rPr>
        <w:t>.</w:t>
      </w:r>
    </w:p>
    <w:p w14:paraId="1E067C01" w14:textId="77777777" w:rsidR="007F1929" w:rsidRDefault="00EA180D" w:rsidP="004279CF">
      <w:pPr>
        <w:spacing w:after="103"/>
        <w:ind w:left="0" w:right="0" w:firstLine="0"/>
        <w:jc w:val="right"/>
      </w:pPr>
      <w:r>
        <w:rPr>
          <w:noProof/>
        </w:rPr>
        <w:lastRenderedPageBreak/>
        <w:drawing>
          <wp:inline distT="0" distB="0" distL="0" distR="0" wp14:anchorId="39ADEB02" wp14:editId="601D7B26">
            <wp:extent cx="6154289" cy="2456656"/>
            <wp:effectExtent l="0" t="0" r="0" b="0"/>
            <wp:docPr id="486" name="Picture 486"/>
            <wp:cNvGraphicFramePr/>
            <a:graphic xmlns:a="http://schemas.openxmlformats.org/drawingml/2006/main">
              <a:graphicData uri="http://schemas.openxmlformats.org/drawingml/2006/picture">
                <pic:pic xmlns:pic="http://schemas.openxmlformats.org/drawingml/2006/picture">
                  <pic:nvPicPr>
                    <pic:cNvPr id="486" name="Picture 486"/>
                    <pic:cNvPicPr/>
                  </pic:nvPicPr>
                  <pic:blipFill>
                    <a:blip r:embed="rId7"/>
                    <a:stretch>
                      <a:fillRect/>
                    </a:stretch>
                  </pic:blipFill>
                  <pic:spPr>
                    <a:xfrm>
                      <a:off x="0" y="0"/>
                      <a:ext cx="6154289" cy="2456656"/>
                    </a:xfrm>
                    <a:prstGeom prst="rect">
                      <a:avLst/>
                    </a:prstGeom>
                  </pic:spPr>
                </pic:pic>
              </a:graphicData>
            </a:graphic>
          </wp:inline>
        </w:drawing>
      </w:r>
      <w:r>
        <w:t xml:space="preserve"> </w:t>
      </w:r>
    </w:p>
    <w:p w14:paraId="79CFE22A" w14:textId="77777777" w:rsidR="007F1929" w:rsidRDefault="00EA180D" w:rsidP="004279CF">
      <w:pPr>
        <w:spacing w:after="0"/>
        <w:ind w:left="0" w:right="0" w:firstLine="0"/>
        <w:jc w:val="left"/>
      </w:pPr>
      <w:r>
        <w:rPr>
          <w:sz w:val="27"/>
        </w:rPr>
        <w:t xml:space="preserve"> </w:t>
      </w:r>
    </w:p>
    <w:p w14:paraId="3724611D" w14:textId="77777777" w:rsidR="007F1929" w:rsidRDefault="00EA180D" w:rsidP="004279CF">
      <w:pPr>
        <w:spacing w:after="0"/>
        <w:ind w:left="0" w:right="0"/>
        <w:jc w:val="left"/>
      </w:pPr>
      <w:r>
        <w:rPr>
          <w:sz w:val="27"/>
        </w:rPr>
        <w:t>ART. 15 – Subdivisión de Honorarios por Tareas:</w:t>
      </w:r>
      <w:r>
        <w:rPr>
          <w:sz w:val="24"/>
        </w:rPr>
        <w:t xml:space="preserve"> </w:t>
      </w:r>
      <w:r>
        <w:t xml:space="preserve">El H.E.R. se divide del siguiente modo: </w:t>
      </w:r>
    </w:p>
    <w:tbl>
      <w:tblPr>
        <w:tblStyle w:val="TableGrid"/>
        <w:tblW w:w="6153" w:type="dxa"/>
        <w:tblInd w:w="1652" w:type="dxa"/>
        <w:tblLook w:val="04A0" w:firstRow="1" w:lastRow="0" w:firstColumn="1" w:lastColumn="0" w:noHBand="0" w:noVBand="1"/>
      </w:tblPr>
      <w:tblGrid>
        <w:gridCol w:w="5075"/>
        <w:gridCol w:w="1078"/>
      </w:tblGrid>
      <w:tr w:rsidR="007F1929" w14:paraId="3065A509" w14:textId="77777777">
        <w:trPr>
          <w:trHeight w:val="362"/>
        </w:trPr>
        <w:tc>
          <w:tcPr>
            <w:tcW w:w="5076" w:type="dxa"/>
            <w:tcBorders>
              <w:top w:val="nil"/>
              <w:left w:val="nil"/>
              <w:bottom w:val="nil"/>
              <w:right w:val="nil"/>
            </w:tcBorders>
          </w:tcPr>
          <w:p w14:paraId="09AE791E" w14:textId="77777777" w:rsidR="007F1929" w:rsidRDefault="00EA180D" w:rsidP="004279CF">
            <w:pPr>
              <w:spacing w:after="0"/>
              <w:ind w:left="0" w:right="0" w:firstLine="0"/>
              <w:jc w:val="left"/>
            </w:pPr>
            <w:r>
              <w:t xml:space="preserve">Tarea </w:t>
            </w:r>
          </w:p>
        </w:tc>
        <w:tc>
          <w:tcPr>
            <w:tcW w:w="1078" w:type="dxa"/>
            <w:tcBorders>
              <w:top w:val="nil"/>
              <w:left w:val="nil"/>
              <w:bottom w:val="nil"/>
              <w:right w:val="nil"/>
            </w:tcBorders>
          </w:tcPr>
          <w:p w14:paraId="056936BD" w14:textId="77777777" w:rsidR="007F1929" w:rsidRDefault="00EA180D" w:rsidP="004279CF">
            <w:pPr>
              <w:spacing w:after="0"/>
              <w:ind w:left="0" w:right="0" w:firstLine="0"/>
            </w:pPr>
            <w:r>
              <w:t xml:space="preserve">% del H.E.R. </w:t>
            </w:r>
          </w:p>
        </w:tc>
      </w:tr>
      <w:tr w:rsidR="007F1929" w14:paraId="44D18AB8" w14:textId="77777777">
        <w:trPr>
          <w:trHeight w:val="483"/>
        </w:trPr>
        <w:tc>
          <w:tcPr>
            <w:tcW w:w="5076" w:type="dxa"/>
            <w:tcBorders>
              <w:top w:val="nil"/>
              <w:left w:val="nil"/>
              <w:bottom w:val="nil"/>
              <w:right w:val="nil"/>
            </w:tcBorders>
            <w:vAlign w:val="center"/>
          </w:tcPr>
          <w:p w14:paraId="467922D6" w14:textId="77777777" w:rsidR="007F1929" w:rsidRDefault="00EA180D" w:rsidP="004279CF">
            <w:pPr>
              <w:spacing w:after="0"/>
              <w:ind w:left="0" w:right="0" w:firstLine="0"/>
              <w:jc w:val="left"/>
            </w:pPr>
            <w:proofErr w:type="gramStart"/>
            <w:r>
              <w:t>Total</w:t>
            </w:r>
            <w:proofErr w:type="gramEnd"/>
            <w:r>
              <w:t xml:space="preserve"> Proyecto </w:t>
            </w:r>
          </w:p>
        </w:tc>
        <w:tc>
          <w:tcPr>
            <w:tcW w:w="1078" w:type="dxa"/>
            <w:tcBorders>
              <w:top w:val="nil"/>
              <w:left w:val="nil"/>
              <w:bottom w:val="nil"/>
              <w:right w:val="nil"/>
            </w:tcBorders>
            <w:vAlign w:val="center"/>
          </w:tcPr>
          <w:p w14:paraId="303A3A0B" w14:textId="77777777" w:rsidR="007F1929" w:rsidRDefault="00EA180D" w:rsidP="004279CF">
            <w:pPr>
              <w:spacing w:after="0"/>
              <w:ind w:left="0" w:right="57" w:firstLine="0"/>
              <w:jc w:val="center"/>
            </w:pPr>
            <w:r>
              <w:t xml:space="preserve">50% </w:t>
            </w:r>
          </w:p>
        </w:tc>
      </w:tr>
      <w:tr w:rsidR="007F1929" w14:paraId="6A448184" w14:textId="77777777">
        <w:trPr>
          <w:trHeight w:val="463"/>
        </w:trPr>
        <w:tc>
          <w:tcPr>
            <w:tcW w:w="5076" w:type="dxa"/>
            <w:tcBorders>
              <w:top w:val="nil"/>
              <w:left w:val="nil"/>
              <w:bottom w:val="nil"/>
              <w:right w:val="nil"/>
            </w:tcBorders>
            <w:vAlign w:val="center"/>
          </w:tcPr>
          <w:p w14:paraId="35C37CB3" w14:textId="77777777" w:rsidR="007F1929" w:rsidRDefault="00EA180D" w:rsidP="004279CF">
            <w:pPr>
              <w:spacing w:after="0"/>
              <w:ind w:left="0" w:right="0" w:firstLine="0"/>
              <w:jc w:val="left"/>
            </w:pPr>
            <w:r>
              <w:t xml:space="preserve">- Estudios Preliminares / Anteproyecto </w:t>
            </w:r>
          </w:p>
        </w:tc>
        <w:tc>
          <w:tcPr>
            <w:tcW w:w="1078" w:type="dxa"/>
            <w:tcBorders>
              <w:top w:val="nil"/>
              <w:left w:val="nil"/>
              <w:bottom w:val="nil"/>
              <w:right w:val="nil"/>
            </w:tcBorders>
            <w:vAlign w:val="center"/>
          </w:tcPr>
          <w:p w14:paraId="2793C049" w14:textId="77777777" w:rsidR="007F1929" w:rsidRDefault="00EA180D" w:rsidP="004279CF">
            <w:pPr>
              <w:spacing w:after="0"/>
              <w:ind w:left="0" w:right="57" w:firstLine="0"/>
              <w:jc w:val="center"/>
            </w:pPr>
            <w:r>
              <w:t xml:space="preserve">10% </w:t>
            </w:r>
          </w:p>
        </w:tc>
      </w:tr>
      <w:tr w:rsidR="007F1929" w14:paraId="4A42D778" w14:textId="77777777">
        <w:trPr>
          <w:trHeight w:val="461"/>
        </w:trPr>
        <w:tc>
          <w:tcPr>
            <w:tcW w:w="5076" w:type="dxa"/>
            <w:tcBorders>
              <w:top w:val="nil"/>
              <w:left w:val="nil"/>
              <w:bottom w:val="nil"/>
              <w:right w:val="nil"/>
            </w:tcBorders>
            <w:vAlign w:val="center"/>
          </w:tcPr>
          <w:p w14:paraId="61298C5A" w14:textId="77777777" w:rsidR="007F1929" w:rsidRDefault="00EA180D" w:rsidP="004279CF">
            <w:pPr>
              <w:spacing w:after="0"/>
              <w:ind w:left="0" w:right="0" w:firstLine="0"/>
              <w:jc w:val="left"/>
            </w:pPr>
            <w:r>
              <w:t xml:space="preserve">- Desarrollo de Proyecto </w:t>
            </w:r>
          </w:p>
        </w:tc>
        <w:tc>
          <w:tcPr>
            <w:tcW w:w="1078" w:type="dxa"/>
            <w:tcBorders>
              <w:top w:val="nil"/>
              <w:left w:val="nil"/>
              <w:bottom w:val="nil"/>
              <w:right w:val="nil"/>
            </w:tcBorders>
            <w:vAlign w:val="center"/>
          </w:tcPr>
          <w:p w14:paraId="11FA4C03" w14:textId="77777777" w:rsidR="007F1929" w:rsidRDefault="00EA180D" w:rsidP="004279CF">
            <w:pPr>
              <w:spacing w:after="0"/>
              <w:ind w:left="0" w:right="57" w:firstLine="0"/>
              <w:jc w:val="center"/>
            </w:pPr>
            <w:r>
              <w:t xml:space="preserve">12,5% </w:t>
            </w:r>
          </w:p>
        </w:tc>
      </w:tr>
      <w:tr w:rsidR="007F1929" w14:paraId="332AB902" w14:textId="77777777">
        <w:trPr>
          <w:trHeight w:val="463"/>
        </w:trPr>
        <w:tc>
          <w:tcPr>
            <w:tcW w:w="5076" w:type="dxa"/>
            <w:tcBorders>
              <w:top w:val="nil"/>
              <w:left w:val="nil"/>
              <w:bottom w:val="nil"/>
              <w:right w:val="nil"/>
            </w:tcBorders>
            <w:vAlign w:val="center"/>
          </w:tcPr>
          <w:p w14:paraId="01510245" w14:textId="77777777" w:rsidR="007F1929" w:rsidRDefault="00EA180D" w:rsidP="004279CF">
            <w:pPr>
              <w:spacing w:after="0"/>
              <w:ind w:left="0" w:right="0" w:firstLine="0"/>
              <w:jc w:val="left"/>
            </w:pPr>
            <w:r>
              <w:t xml:space="preserve">- Proyecto Ejecutivo </w:t>
            </w:r>
          </w:p>
        </w:tc>
        <w:tc>
          <w:tcPr>
            <w:tcW w:w="1078" w:type="dxa"/>
            <w:tcBorders>
              <w:top w:val="nil"/>
              <w:left w:val="nil"/>
              <w:bottom w:val="nil"/>
              <w:right w:val="nil"/>
            </w:tcBorders>
            <w:vAlign w:val="center"/>
          </w:tcPr>
          <w:p w14:paraId="1BD0C538" w14:textId="77777777" w:rsidR="007F1929" w:rsidRDefault="00EA180D" w:rsidP="004279CF">
            <w:pPr>
              <w:spacing w:after="0"/>
              <w:ind w:left="0" w:right="53" w:firstLine="0"/>
              <w:jc w:val="center"/>
            </w:pPr>
            <w:r>
              <w:t xml:space="preserve">5% </w:t>
            </w:r>
          </w:p>
        </w:tc>
      </w:tr>
      <w:tr w:rsidR="007F1929" w14:paraId="0E98C1B8" w14:textId="77777777">
        <w:trPr>
          <w:trHeight w:val="463"/>
        </w:trPr>
        <w:tc>
          <w:tcPr>
            <w:tcW w:w="5076" w:type="dxa"/>
            <w:tcBorders>
              <w:top w:val="nil"/>
              <w:left w:val="nil"/>
              <w:bottom w:val="nil"/>
              <w:right w:val="nil"/>
            </w:tcBorders>
            <w:vAlign w:val="center"/>
          </w:tcPr>
          <w:p w14:paraId="09084188" w14:textId="77777777" w:rsidR="007F1929" w:rsidRDefault="00EA180D" w:rsidP="004279CF">
            <w:pPr>
              <w:spacing w:after="0"/>
              <w:ind w:left="0" w:right="0" w:firstLine="0"/>
              <w:jc w:val="left"/>
            </w:pPr>
            <w:r>
              <w:t xml:space="preserve">- Planos Municipales </w:t>
            </w:r>
          </w:p>
        </w:tc>
        <w:tc>
          <w:tcPr>
            <w:tcW w:w="1078" w:type="dxa"/>
            <w:tcBorders>
              <w:top w:val="nil"/>
              <w:left w:val="nil"/>
              <w:bottom w:val="nil"/>
              <w:right w:val="nil"/>
            </w:tcBorders>
            <w:vAlign w:val="center"/>
          </w:tcPr>
          <w:p w14:paraId="1CC6B84A" w14:textId="77777777" w:rsidR="007F1929" w:rsidRDefault="00EA180D" w:rsidP="004279CF">
            <w:pPr>
              <w:spacing w:after="0"/>
              <w:ind w:left="0" w:right="53" w:firstLine="0"/>
              <w:jc w:val="center"/>
            </w:pPr>
            <w:r>
              <w:t xml:space="preserve">2,5% </w:t>
            </w:r>
          </w:p>
        </w:tc>
      </w:tr>
      <w:tr w:rsidR="007F1929" w14:paraId="24156442" w14:textId="77777777">
        <w:trPr>
          <w:trHeight w:val="463"/>
        </w:trPr>
        <w:tc>
          <w:tcPr>
            <w:tcW w:w="5076" w:type="dxa"/>
            <w:tcBorders>
              <w:top w:val="nil"/>
              <w:left w:val="nil"/>
              <w:bottom w:val="nil"/>
              <w:right w:val="nil"/>
            </w:tcBorders>
            <w:vAlign w:val="center"/>
          </w:tcPr>
          <w:p w14:paraId="154C6EF9" w14:textId="77777777" w:rsidR="007F1929" w:rsidRDefault="00EA180D" w:rsidP="004279CF">
            <w:pPr>
              <w:spacing w:after="0"/>
              <w:ind w:left="0" w:right="0" w:firstLine="0"/>
              <w:jc w:val="left"/>
            </w:pPr>
            <w:r>
              <w:t xml:space="preserve">- Cálculo de Estructuras y Verificación Sísmica </w:t>
            </w:r>
          </w:p>
        </w:tc>
        <w:tc>
          <w:tcPr>
            <w:tcW w:w="1078" w:type="dxa"/>
            <w:tcBorders>
              <w:top w:val="nil"/>
              <w:left w:val="nil"/>
              <w:bottom w:val="nil"/>
              <w:right w:val="nil"/>
            </w:tcBorders>
            <w:vAlign w:val="center"/>
          </w:tcPr>
          <w:p w14:paraId="304A0E5A" w14:textId="77777777" w:rsidR="007F1929" w:rsidRDefault="00EA180D" w:rsidP="004279CF">
            <w:pPr>
              <w:spacing w:after="0"/>
              <w:ind w:left="0" w:right="57" w:firstLine="0"/>
              <w:jc w:val="center"/>
            </w:pPr>
            <w:r>
              <w:t xml:space="preserve">15% </w:t>
            </w:r>
          </w:p>
        </w:tc>
      </w:tr>
      <w:tr w:rsidR="007F1929" w14:paraId="7BDDC3E8" w14:textId="77777777">
        <w:trPr>
          <w:trHeight w:val="463"/>
        </w:trPr>
        <w:tc>
          <w:tcPr>
            <w:tcW w:w="5076" w:type="dxa"/>
            <w:tcBorders>
              <w:top w:val="nil"/>
              <w:left w:val="nil"/>
              <w:bottom w:val="nil"/>
              <w:right w:val="nil"/>
            </w:tcBorders>
            <w:vAlign w:val="center"/>
          </w:tcPr>
          <w:p w14:paraId="63B3F3BB" w14:textId="77777777" w:rsidR="007F1929" w:rsidRDefault="00EA180D" w:rsidP="004279CF">
            <w:pPr>
              <w:spacing w:after="0"/>
              <w:ind w:left="0" w:right="0" w:firstLine="0"/>
              <w:jc w:val="left"/>
            </w:pPr>
            <w:r>
              <w:t xml:space="preserve">- Instalación Eléctrica </w:t>
            </w:r>
          </w:p>
        </w:tc>
        <w:tc>
          <w:tcPr>
            <w:tcW w:w="1078" w:type="dxa"/>
            <w:tcBorders>
              <w:top w:val="nil"/>
              <w:left w:val="nil"/>
              <w:bottom w:val="nil"/>
              <w:right w:val="nil"/>
            </w:tcBorders>
            <w:vAlign w:val="center"/>
          </w:tcPr>
          <w:p w14:paraId="099A3487" w14:textId="77777777" w:rsidR="007F1929" w:rsidRDefault="00EA180D" w:rsidP="004279CF">
            <w:pPr>
              <w:spacing w:after="0"/>
              <w:ind w:left="0" w:right="53" w:firstLine="0"/>
              <w:jc w:val="center"/>
            </w:pPr>
            <w:r>
              <w:t xml:space="preserve">2,5% </w:t>
            </w:r>
          </w:p>
        </w:tc>
      </w:tr>
      <w:tr w:rsidR="007F1929" w14:paraId="4A7B0887" w14:textId="77777777">
        <w:trPr>
          <w:trHeight w:val="461"/>
        </w:trPr>
        <w:tc>
          <w:tcPr>
            <w:tcW w:w="5076" w:type="dxa"/>
            <w:tcBorders>
              <w:top w:val="nil"/>
              <w:left w:val="nil"/>
              <w:bottom w:val="nil"/>
              <w:right w:val="nil"/>
            </w:tcBorders>
            <w:vAlign w:val="center"/>
          </w:tcPr>
          <w:p w14:paraId="05B18336" w14:textId="77777777" w:rsidR="007F1929" w:rsidRDefault="00EA180D" w:rsidP="004279CF">
            <w:pPr>
              <w:spacing w:after="0"/>
              <w:ind w:left="0" w:right="0" w:firstLine="0"/>
              <w:jc w:val="left"/>
            </w:pPr>
            <w:r>
              <w:t xml:space="preserve">- Instalación Sanitaria </w:t>
            </w:r>
          </w:p>
        </w:tc>
        <w:tc>
          <w:tcPr>
            <w:tcW w:w="1078" w:type="dxa"/>
            <w:tcBorders>
              <w:top w:val="nil"/>
              <w:left w:val="nil"/>
              <w:bottom w:val="nil"/>
              <w:right w:val="nil"/>
            </w:tcBorders>
            <w:vAlign w:val="center"/>
          </w:tcPr>
          <w:p w14:paraId="06035FB3" w14:textId="77777777" w:rsidR="007F1929" w:rsidRDefault="00EA180D" w:rsidP="004279CF">
            <w:pPr>
              <w:spacing w:after="0"/>
              <w:ind w:left="0" w:right="53" w:firstLine="0"/>
              <w:jc w:val="center"/>
            </w:pPr>
            <w:r>
              <w:t xml:space="preserve">2,5% </w:t>
            </w:r>
          </w:p>
        </w:tc>
      </w:tr>
      <w:tr w:rsidR="007F1929" w14:paraId="2074207C" w14:textId="77777777">
        <w:trPr>
          <w:trHeight w:val="463"/>
        </w:trPr>
        <w:tc>
          <w:tcPr>
            <w:tcW w:w="5076" w:type="dxa"/>
            <w:tcBorders>
              <w:top w:val="nil"/>
              <w:left w:val="nil"/>
              <w:bottom w:val="nil"/>
              <w:right w:val="nil"/>
            </w:tcBorders>
            <w:vAlign w:val="center"/>
          </w:tcPr>
          <w:p w14:paraId="6D030D37" w14:textId="77777777" w:rsidR="007F1929" w:rsidRDefault="00EA180D" w:rsidP="004279CF">
            <w:pPr>
              <w:spacing w:after="0"/>
              <w:ind w:left="0" w:right="0" w:firstLine="0"/>
              <w:jc w:val="left"/>
            </w:pPr>
            <w:proofErr w:type="gramStart"/>
            <w:r>
              <w:t>Total</w:t>
            </w:r>
            <w:proofErr w:type="gramEnd"/>
            <w:r>
              <w:t xml:space="preserve"> Dirección Técnica </w:t>
            </w:r>
          </w:p>
        </w:tc>
        <w:tc>
          <w:tcPr>
            <w:tcW w:w="1078" w:type="dxa"/>
            <w:tcBorders>
              <w:top w:val="nil"/>
              <w:left w:val="nil"/>
              <w:bottom w:val="nil"/>
              <w:right w:val="nil"/>
            </w:tcBorders>
            <w:vAlign w:val="center"/>
          </w:tcPr>
          <w:p w14:paraId="291EDF95" w14:textId="77777777" w:rsidR="007F1929" w:rsidRDefault="00EA180D" w:rsidP="004279CF">
            <w:pPr>
              <w:spacing w:after="0"/>
              <w:ind w:left="0" w:right="57" w:firstLine="0"/>
              <w:jc w:val="center"/>
            </w:pPr>
            <w:r>
              <w:t xml:space="preserve">50% </w:t>
            </w:r>
          </w:p>
        </w:tc>
      </w:tr>
      <w:tr w:rsidR="007F1929" w14:paraId="658703D5" w14:textId="77777777">
        <w:trPr>
          <w:trHeight w:val="463"/>
        </w:trPr>
        <w:tc>
          <w:tcPr>
            <w:tcW w:w="5076" w:type="dxa"/>
            <w:tcBorders>
              <w:top w:val="nil"/>
              <w:left w:val="nil"/>
              <w:bottom w:val="nil"/>
              <w:right w:val="nil"/>
            </w:tcBorders>
            <w:vAlign w:val="center"/>
          </w:tcPr>
          <w:p w14:paraId="220F0838" w14:textId="77777777" w:rsidR="007F1929" w:rsidRDefault="00EA180D" w:rsidP="004279CF">
            <w:pPr>
              <w:spacing w:after="0"/>
              <w:ind w:left="0" w:right="0" w:firstLine="0"/>
              <w:jc w:val="left"/>
            </w:pPr>
            <w:r>
              <w:t xml:space="preserve">- Dirección de Obra Arquitectura </w:t>
            </w:r>
          </w:p>
        </w:tc>
        <w:tc>
          <w:tcPr>
            <w:tcW w:w="1078" w:type="dxa"/>
            <w:tcBorders>
              <w:top w:val="nil"/>
              <w:left w:val="nil"/>
              <w:bottom w:val="nil"/>
              <w:right w:val="nil"/>
            </w:tcBorders>
            <w:vAlign w:val="center"/>
          </w:tcPr>
          <w:p w14:paraId="35BB17A6" w14:textId="77777777" w:rsidR="007F1929" w:rsidRDefault="00EA180D" w:rsidP="004279CF">
            <w:pPr>
              <w:spacing w:after="0"/>
              <w:ind w:left="0" w:right="57" w:firstLine="0"/>
              <w:jc w:val="center"/>
            </w:pPr>
            <w:r>
              <w:t xml:space="preserve">30% </w:t>
            </w:r>
          </w:p>
        </w:tc>
      </w:tr>
      <w:tr w:rsidR="007F1929" w14:paraId="09F82E7D" w14:textId="77777777">
        <w:trPr>
          <w:trHeight w:val="463"/>
        </w:trPr>
        <w:tc>
          <w:tcPr>
            <w:tcW w:w="5076" w:type="dxa"/>
            <w:tcBorders>
              <w:top w:val="nil"/>
              <w:left w:val="nil"/>
              <w:bottom w:val="nil"/>
              <w:right w:val="nil"/>
            </w:tcBorders>
            <w:vAlign w:val="center"/>
          </w:tcPr>
          <w:p w14:paraId="07AAFBFE" w14:textId="77777777" w:rsidR="007F1929" w:rsidRDefault="00EA180D" w:rsidP="004279CF">
            <w:pPr>
              <w:spacing w:after="0"/>
              <w:ind w:left="0" w:right="0" w:firstLine="0"/>
              <w:jc w:val="left"/>
            </w:pPr>
            <w:r>
              <w:t xml:space="preserve">- Dirección de Estructuras </w:t>
            </w:r>
          </w:p>
        </w:tc>
        <w:tc>
          <w:tcPr>
            <w:tcW w:w="1078" w:type="dxa"/>
            <w:tcBorders>
              <w:top w:val="nil"/>
              <w:left w:val="nil"/>
              <w:bottom w:val="nil"/>
              <w:right w:val="nil"/>
            </w:tcBorders>
            <w:vAlign w:val="center"/>
          </w:tcPr>
          <w:p w14:paraId="4591EB2E" w14:textId="77777777" w:rsidR="007F1929" w:rsidRDefault="00EA180D" w:rsidP="004279CF">
            <w:pPr>
              <w:spacing w:after="0"/>
              <w:ind w:left="0" w:right="57" w:firstLine="0"/>
              <w:jc w:val="center"/>
            </w:pPr>
            <w:r>
              <w:t xml:space="preserve">10% </w:t>
            </w:r>
          </w:p>
        </w:tc>
      </w:tr>
      <w:tr w:rsidR="007F1929" w14:paraId="3FB1C52E" w14:textId="77777777">
        <w:trPr>
          <w:trHeight w:val="463"/>
        </w:trPr>
        <w:tc>
          <w:tcPr>
            <w:tcW w:w="5076" w:type="dxa"/>
            <w:tcBorders>
              <w:top w:val="nil"/>
              <w:left w:val="nil"/>
              <w:bottom w:val="nil"/>
              <w:right w:val="nil"/>
            </w:tcBorders>
            <w:vAlign w:val="center"/>
          </w:tcPr>
          <w:p w14:paraId="111C1EAC" w14:textId="77777777" w:rsidR="007F1929" w:rsidRDefault="00EA180D" w:rsidP="004279CF">
            <w:pPr>
              <w:spacing w:after="0"/>
              <w:ind w:left="0" w:right="0" w:firstLine="0"/>
              <w:jc w:val="left"/>
            </w:pPr>
            <w:r>
              <w:t xml:space="preserve">- Dirección de Instalación Eléctrica </w:t>
            </w:r>
          </w:p>
        </w:tc>
        <w:tc>
          <w:tcPr>
            <w:tcW w:w="1078" w:type="dxa"/>
            <w:tcBorders>
              <w:top w:val="nil"/>
              <w:left w:val="nil"/>
              <w:bottom w:val="nil"/>
              <w:right w:val="nil"/>
            </w:tcBorders>
            <w:vAlign w:val="center"/>
          </w:tcPr>
          <w:p w14:paraId="7ED154DE" w14:textId="77777777" w:rsidR="007F1929" w:rsidRDefault="00EA180D" w:rsidP="004279CF">
            <w:pPr>
              <w:spacing w:after="0"/>
              <w:ind w:left="0" w:right="53" w:firstLine="0"/>
              <w:jc w:val="center"/>
            </w:pPr>
            <w:r>
              <w:t xml:space="preserve">5% </w:t>
            </w:r>
          </w:p>
        </w:tc>
      </w:tr>
      <w:tr w:rsidR="007F1929" w14:paraId="782FF1B3" w14:textId="77777777">
        <w:trPr>
          <w:trHeight w:val="343"/>
        </w:trPr>
        <w:tc>
          <w:tcPr>
            <w:tcW w:w="5076" w:type="dxa"/>
            <w:tcBorders>
              <w:top w:val="nil"/>
              <w:left w:val="nil"/>
              <w:bottom w:val="nil"/>
              <w:right w:val="nil"/>
            </w:tcBorders>
            <w:vAlign w:val="bottom"/>
          </w:tcPr>
          <w:p w14:paraId="21E64B5B" w14:textId="77777777" w:rsidR="007F1929" w:rsidRDefault="00EA180D" w:rsidP="004279CF">
            <w:pPr>
              <w:spacing w:after="0"/>
              <w:ind w:left="0" w:right="0" w:firstLine="0"/>
              <w:jc w:val="left"/>
            </w:pPr>
            <w:r>
              <w:t xml:space="preserve">- Dirección de Instalación Sanitaria </w:t>
            </w:r>
          </w:p>
        </w:tc>
        <w:tc>
          <w:tcPr>
            <w:tcW w:w="1078" w:type="dxa"/>
            <w:tcBorders>
              <w:top w:val="nil"/>
              <w:left w:val="nil"/>
              <w:bottom w:val="nil"/>
              <w:right w:val="nil"/>
            </w:tcBorders>
            <w:vAlign w:val="bottom"/>
          </w:tcPr>
          <w:p w14:paraId="1AE5AD24" w14:textId="77777777" w:rsidR="007F1929" w:rsidRDefault="00EA180D" w:rsidP="004279CF">
            <w:pPr>
              <w:spacing w:after="0"/>
              <w:ind w:left="0" w:right="53" w:firstLine="0"/>
              <w:jc w:val="center"/>
            </w:pPr>
            <w:r>
              <w:t xml:space="preserve">5% </w:t>
            </w:r>
          </w:p>
        </w:tc>
      </w:tr>
    </w:tbl>
    <w:p w14:paraId="34CB9B47" w14:textId="77777777" w:rsidR="00FC319A" w:rsidRDefault="00EA180D" w:rsidP="004279CF">
      <w:pPr>
        <w:spacing w:after="207"/>
        <w:ind w:left="0" w:right="0" w:firstLine="0"/>
        <w:jc w:val="left"/>
        <w:rPr>
          <w:sz w:val="24"/>
          <w:szCs w:val="44"/>
        </w:rPr>
      </w:pPr>
      <w:r w:rsidRPr="00FC319A">
        <w:rPr>
          <w:sz w:val="24"/>
          <w:szCs w:val="44"/>
        </w:rPr>
        <w:t xml:space="preserve"> </w:t>
      </w:r>
    </w:p>
    <w:p w14:paraId="625865FF" w14:textId="7487A5DB" w:rsidR="007F1929" w:rsidRPr="00FC319A" w:rsidRDefault="00FC319A" w:rsidP="004279CF">
      <w:pPr>
        <w:spacing w:after="207"/>
        <w:ind w:left="0" w:right="0" w:firstLine="0"/>
        <w:jc w:val="left"/>
        <w:rPr>
          <w:b/>
          <w:bCs/>
          <w:sz w:val="44"/>
          <w:szCs w:val="44"/>
        </w:rPr>
      </w:pPr>
      <w:r w:rsidRPr="00FC319A">
        <w:rPr>
          <w:b/>
          <w:bCs/>
          <w:sz w:val="24"/>
          <w:szCs w:val="44"/>
        </w:rPr>
        <w:t xml:space="preserve">Una vez determinado el honorario por la tarea realizada el valor del certificado fluctuara del 1.75 % al 2% de acuerdo a la situación </w:t>
      </w:r>
      <w:proofErr w:type="spellStart"/>
      <w:r w:rsidRPr="00FC319A">
        <w:rPr>
          <w:b/>
          <w:bCs/>
          <w:sz w:val="24"/>
          <w:szCs w:val="44"/>
        </w:rPr>
        <w:t>economica</w:t>
      </w:r>
      <w:proofErr w:type="spellEnd"/>
      <w:r w:rsidRPr="00FC319A">
        <w:rPr>
          <w:b/>
          <w:bCs/>
          <w:sz w:val="24"/>
          <w:szCs w:val="44"/>
        </w:rPr>
        <w:t xml:space="preserve"> </w:t>
      </w:r>
    </w:p>
    <w:p w14:paraId="4D4A0A8D" w14:textId="77777777" w:rsidR="00FC319A" w:rsidRDefault="00FC319A" w:rsidP="004279CF">
      <w:pPr>
        <w:pStyle w:val="Ttulo2"/>
        <w:ind w:left="0"/>
      </w:pPr>
    </w:p>
    <w:p w14:paraId="51BFAE61" w14:textId="77777777" w:rsidR="00FC319A" w:rsidRDefault="00FC319A" w:rsidP="004279CF">
      <w:pPr>
        <w:pStyle w:val="Ttulo2"/>
        <w:ind w:left="0"/>
      </w:pPr>
    </w:p>
    <w:p w14:paraId="744DDF25" w14:textId="2C83A78E" w:rsidR="007F1929" w:rsidRDefault="00EA180D" w:rsidP="004279CF">
      <w:pPr>
        <w:pStyle w:val="Ttulo2"/>
        <w:ind w:left="0"/>
      </w:pPr>
      <w:r>
        <w:t xml:space="preserve">ART. 16 – Generalidades del Proyecto y de la Dirección de Obra </w:t>
      </w:r>
    </w:p>
    <w:p w14:paraId="6A7683C7" w14:textId="77777777" w:rsidR="007F1929" w:rsidRDefault="00EA180D" w:rsidP="004279CF">
      <w:pPr>
        <w:numPr>
          <w:ilvl w:val="0"/>
          <w:numId w:val="6"/>
        </w:numPr>
        <w:spacing w:line="359" w:lineRule="auto"/>
        <w:ind w:left="0" w:right="275" w:hanging="361"/>
      </w:pPr>
      <w:r>
        <w:rPr>
          <w:i/>
        </w:rPr>
        <w:t>Pliego de Condiciones</w:t>
      </w:r>
      <w:r>
        <w:t xml:space="preserve">: Documento que establece las cláusulas y condiciones que regirán la ejecución de los trabajos. </w:t>
      </w:r>
    </w:p>
    <w:p w14:paraId="5FAA5484" w14:textId="77777777" w:rsidR="007F1929" w:rsidRDefault="00EA180D" w:rsidP="004279CF">
      <w:pPr>
        <w:numPr>
          <w:ilvl w:val="0"/>
          <w:numId w:val="6"/>
        </w:numPr>
        <w:spacing w:line="359" w:lineRule="auto"/>
        <w:ind w:left="0" w:right="275" w:hanging="361"/>
      </w:pPr>
      <w:r>
        <w:rPr>
          <w:i/>
        </w:rPr>
        <w:t>Presupuesto</w:t>
      </w:r>
      <w:r>
        <w:t xml:space="preserve">: Valor estimado de la obra, ya sea en etapa de anteproyecto o proyecto, determinado mediante cómputos métricos y precios unitarios. </w:t>
      </w:r>
    </w:p>
    <w:p w14:paraId="24792306" w14:textId="77777777" w:rsidR="007F1929" w:rsidRDefault="00EA180D" w:rsidP="004279CF">
      <w:pPr>
        <w:numPr>
          <w:ilvl w:val="0"/>
          <w:numId w:val="6"/>
        </w:numPr>
        <w:spacing w:line="359" w:lineRule="auto"/>
        <w:ind w:left="0" w:right="275" w:hanging="361"/>
      </w:pPr>
      <w:r>
        <w:rPr>
          <w:i/>
        </w:rPr>
        <w:t>Estudio de Propuestas</w:t>
      </w:r>
      <w:r>
        <w:t xml:space="preserve">: Análisis y verificación técnica de las ofertas presentadas para la ejecución de la obra. </w:t>
      </w:r>
    </w:p>
    <w:p w14:paraId="56415334" w14:textId="77777777" w:rsidR="007F1929" w:rsidRDefault="00EA180D" w:rsidP="004279CF">
      <w:pPr>
        <w:numPr>
          <w:ilvl w:val="0"/>
          <w:numId w:val="6"/>
        </w:numPr>
        <w:spacing w:line="359" w:lineRule="auto"/>
        <w:ind w:left="0" w:right="275" w:hanging="361"/>
      </w:pPr>
      <w:r>
        <w:rPr>
          <w:i/>
        </w:rPr>
        <w:t>Detalles</w:t>
      </w:r>
      <w:r>
        <w:t xml:space="preserve">: Planos complementarios a los generales del proyecto, elaborados a escala adecuada para su correcta interpretación. </w:t>
      </w:r>
    </w:p>
    <w:p w14:paraId="2321CA4F" w14:textId="77777777" w:rsidR="007F1929" w:rsidRDefault="00EA180D" w:rsidP="004279CF">
      <w:pPr>
        <w:numPr>
          <w:ilvl w:val="0"/>
          <w:numId w:val="6"/>
        </w:numPr>
        <w:spacing w:line="357" w:lineRule="auto"/>
        <w:ind w:left="0" w:right="275" w:hanging="361"/>
      </w:pPr>
      <w:r>
        <w:rPr>
          <w:i/>
        </w:rPr>
        <w:t>Gastos a cargo del Comitente</w:t>
      </w:r>
      <w:r>
        <w:t xml:space="preserve">: Serán por cuenta del comitente todos los gastos necesarios para la elaboración del proyecto, tales como planos catastrales, relevamientos, ensayos de suelos, aforos, sellados, derechos de construcción, entre otros. </w:t>
      </w:r>
    </w:p>
    <w:p w14:paraId="625AF910" w14:textId="77777777" w:rsidR="007F1929" w:rsidRDefault="00EA180D" w:rsidP="004279CF">
      <w:pPr>
        <w:numPr>
          <w:ilvl w:val="0"/>
          <w:numId w:val="6"/>
        </w:numPr>
        <w:spacing w:line="360" w:lineRule="auto"/>
        <w:ind w:left="0" w:right="275" w:hanging="361"/>
      </w:pPr>
      <w:r>
        <w:rPr>
          <w:i/>
        </w:rPr>
        <w:t>Dirección de Obra por profesional distinto al proyectista</w:t>
      </w:r>
      <w:r>
        <w:t xml:space="preserve">: En este caso, los honorarios correspondientes a la Dirección de Obra se incrementarán en un 50%. </w:t>
      </w:r>
    </w:p>
    <w:p w14:paraId="5711B5C6" w14:textId="77777777" w:rsidR="007F1929" w:rsidRDefault="00EA180D" w:rsidP="004279CF">
      <w:pPr>
        <w:numPr>
          <w:ilvl w:val="0"/>
          <w:numId w:val="6"/>
        </w:numPr>
        <w:spacing w:line="359" w:lineRule="auto"/>
        <w:ind w:left="0" w:right="275" w:hanging="361"/>
      </w:pPr>
      <w:r>
        <w:rPr>
          <w:i/>
        </w:rPr>
        <w:t>Modificaciones del Proyecto</w:t>
      </w:r>
      <w:r>
        <w:t xml:space="preserve">: Toda modificación implicará el ajuste proporcional del honorario correspondiente. </w:t>
      </w:r>
    </w:p>
    <w:p w14:paraId="5D775A66" w14:textId="77777777" w:rsidR="007F1929" w:rsidRDefault="00EA180D" w:rsidP="004279CF">
      <w:pPr>
        <w:numPr>
          <w:ilvl w:val="0"/>
          <w:numId w:val="6"/>
        </w:numPr>
        <w:spacing w:line="359" w:lineRule="auto"/>
        <w:ind w:left="0" w:right="275" w:hanging="361"/>
      </w:pPr>
      <w:r>
        <w:rPr>
          <w:i/>
        </w:rPr>
        <w:t>Gastos Especiales</w:t>
      </w:r>
      <w:r>
        <w:t xml:space="preserve">: Imágenes, maquetas, modelos 3D y similares se considerarán gastos especiales y deberán abonarse por separado, conforme acuerdo entre partes. </w:t>
      </w:r>
    </w:p>
    <w:p w14:paraId="46D3E35B" w14:textId="77777777" w:rsidR="007F1929" w:rsidRDefault="00EA180D" w:rsidP="004279CF">
      <w:pPr>
        <w:numPr>
          <w:ilvl w:val="0"/>
          <w:numId w:val="6"/>
        </w:numPr>
        <w:spacing w:line="359" w:lineRule="auto"/>
        <w:ind w:left="0" w:right="275" w:hanging="361"/>
      </w:pPr>
      <w:r>
        <w:rPr>
          <w:i/>
        </w:rPr>
        <w:t>Derecho de ejecución única</w:t>
      </w:r>
      <w:r>
        <w:t xml:space="preserve">: El pago de honorarios otorga al comitente el derecho a ejecutar la obra una sola vez. Para su repetición, deberá abonarse nuevamente el honorario correspondiente. </w:t>
      </w:r>
    </w:p>
    <w:p w14:paraId="49C5EDE7" w14:textId="77777777" w:rsidR="007F1929" w:rsidRDefault="00EA180D" w:rsidP="004279CF">
      <w:pPr>
        <w:numPr>
          <w:ilvl w:val="0"/>
          <w:numId w:val="6"/>
        </w:numPr>
        <w:spacing w:line="359" w:lineRule="auto"/>
        <w:ind w:left="0" w:right="275" w:hanging="361"/>
      </w:pPr>
      <w:r>
        <w:rPr>
          <w:i/>
        </w:rPr>
        <w:t>Propiedad Intelectual</w:t>
      </w:r>
      <w:r>
        <w:t xml:space="preserve">: Los proyectos son propiedad intelectual del profesional autor, quien tiene derecho a estampar su nombre en la obra. No podrá utilizarse el proyecto sin su autorización. En caso de desnaturalización de la obra, el profesional podrá solicitar el retiro de su nombre. </w:t>
      </w:r>
    </w:p>
    <w:p w14:paraId="49449A93" w14:textId="77777777" w:rsidR="007F1929" w:rsidRDefault="00EA180D" w:rsidP="004279CF">
      <w:pPr>
        <w:numPr>
          <w:ilvl w:val="0"/>
          <w:numId w:val="6"/>
        </w:numPr>
        <w:spacing w:line="359" w:lineRule="auto"/>
        <w:ind w:left="0" w:right="275" w:hanging="361"/>
      </w:pPr>
      <w:r>
        <w:rPr>
          <w:i/>
        </w:rPr>
        <w:t>Proyecto sin Dirección de Obra</w:t>
      </w:r>
      <w:r>
        <w:t xml:space="preserve">: Si el profesional proyectista no es contratado para la Dirección de Obra, los honorarios del proyecto se incrementarán en un 20%. Si la Dirección se realiza parcialmente, el incremento será proporcional. </w:t>
      </w:r>
    </w:p>
    <w:p w14:paraId="67EAC334" w14:textId="77777777" w:rsidR="007F1929" w:rsidRDefault="00EA180D" w:rsidP="004279CF">
      <w:pPr>
        <w:numPr>
          <w:ilvl w:val="0"/>
          <w:numId w:val="6"/>
        </w:numPr>
        <w:spacing w:line="358" w:lineRule="auto"/>
        <w:ind w:left="0" w:right="275" w:hanging="361"/>
      </w:pPr>
      <w:r>
        <w:rPr>
          <w:i/>
        </w:rPr>
        <w:t>Variantes para una misma obra</w:t>
      </w:r>
      <w:r>
        <w:t xml:space="preserve">: Cuando se elaboren varios anteproyectos o proyectos para una misma obra, se abonarán honorarios por cada uno. El proyecto adoptado se abonará según la tasa correspondiente; los restantes, al 50%. Si la obra no se ejecuta, se considerará el proyecto de mayor costo. </w:t>
      </w:r>
    </w:p>
    <w:p w14:paraId="344F9EDF" w14:textId="77777777" w:rsidR="007F1929" w:rsidRDefault="00EA180D" w:rsidP="004279CF">
      <w:pPr>
        <w:numPr>
          <w:ilvl w:val="0"/>
          <w:numId w:val="6"/>
        </w:numPr>
        <w:spacing w:line="360" w:lineRule="auto"/>
        <w:ind w:left="0" w:right="275" w:hanging="361"/>
      </w:pPr>
      <w:r>
        <w:rPr>
          <w:i/>
        </w:rPr>
        <w:t>Repetición de elementos</w:t>
      </w:r>
      <w:r>
        <w:t xml:space="preserve">: La repetición de elementos dentro de una misma obra (pabellones, alas, pisos, locales) no se considerará como repetición de obra. </w:t>
      </w:r>
    </w:p>
    <w:p w14:paraId="6D8EA9F3" w14:textId="77777777" w:rsidR="007F1929" w:rsidRDefault="00EA180D" w:rsidP="004279CF">
      <w:pPr>
        <w:numPr>
          <w:ilvl w:val="0"/>
          <w:numId w:val="6"/>
        </w:numPr>
        <w:spacing w:line="359" w:lineRule="auto"/>
        <w:ind w:left="0" w:right="275" w:hanging="361"/>
      </w:pPr>
      <w:r>
        <w:rPr>
          <w:i/>
        </w:rPr>
        <w:lastRenderedPageBreak/>
        <w:t>Modificaciones durante la ejecución</w:t>
      </w:r>
      <w:r>
        <w:t xml:space="preserve">: Las modificaciones introducidas durante la ejecución deberán arancelarse conforme a su naturaleza, según lo establecido en el presente arancel. </w:t>
      </w:r>
    </w:p>
    <w:p w14:paraId="151AC06C" w14:textId="77777777" w:rsidR="007F1929" w:rsidRDefault="00EA180D" w:rsidP="004279CF">
      <w:pPr>
        <w:spacing w:after="207"/>
        <w:ind w:left="0" w:right="0" w:firstLine="0"/>
        <w:jc w:val="left"/>
      </w:pPr>
      <w:r>
        <w:rPr>
          <w:sz w:val="12"/>
        </w:rPr>
        <w:t xml:space="preserve"> </w:t>
      </w:r>
    </w:p>
    <w:p w14:paraId="3E54AD80" w14:textId="77777777" w:rsidR="007F1929" w:rsidRDefault="00EA180D" w:rsidP="004279CF">
      <w:pPr>
        <w:pStyle w:val="Ttulo2"/>
        <w:ind w:left="0"/>
      </w:pPr>
      <w:r>
        <w:t xml:space="preserve">ART. 17 – Administración de Obras </w:t>
      </w:r>
    </w:p>
    <w:p w14:paraId="5190DF2A" w14:textId="77777777" w:rsidR="007F1929" w:rsidRDefault="00EA180D" w:rsidP="004279CF">
      <w:pPr>
        <w:spacing w:after="34" w:line="359" w:lineRule="auto"/>
        <w:ind w:left="0" w:right="275"/>
      </w:pPr>
      <w:r>
        <w:t xml:space="preserve">La administración de obra consiste en la atención integral por parte del profesional de todas las necesidades vinculadas a la ejecución, incluyendo materiales, mano de obra, herramientas y equipos. </w:t>
      </w:r>
    </w:p>
    <w:p w14:paraId="3DCE3C07" w14:textId="77777777" w:rsidR="007F1929" w:rsidRDefault="00EA180D" w:rsidP="004279CF">
      <w:pPr>
        <w:numPr>
          <w:ilvl w:val="0"/>
          <w:numId w:val="7"/>
        </w:numPr>
        <w:spacing w:after="147"/>
        <w:ind w:left="0" w:right="0" w:hanging="360"/>
        <w:jc w:val="left"/>
      </w:pPr>
      <w:r>
        <w:rPr>
          <w:i/>
        </w:rPr>
        <w:t>Administración de mano de obra y materiales</w:t>
      </w:r>
      <w:r>
        <w:t xml:space="preserve">: 15% del Valor de Obra. </w:t>
      </w:r>
    </w:p>
    <w:p w14:paraId="2BE1B65B" w14:textId="77777777" w:rsidR="007F1929" w:rsidRDefault="00EA180D" w:rsidP="004279CF">
      <w:pPr>
        <w:numPr>
          <w:ilvl w:val="0"/>
          <w:numId w:val="7"/>
        </w:numPr>
        <w:spacing w:after="146"/>
        <w:ind w:left="0" w:right="0" w:hanging="360"/>
        <w:jc w:val="left"/>
      </w:pPr>
      <w:r>
        <w:rPr>
          <w:i/>
        </w:rPr>
        <w:t>Administración exclusiva de mano de obra</w:t>
      </w:r>
      <w:r>
        <w:t xml:space="preserve">: 10% del valor de la mano de obra. </w:t>
      </w:r>
    </w:p>
    <w:p w14:paraId="0D1D846C" w14:textId="77777777" w:rsidR="007F1929" w:rsidRDefault="00EA180D" w:rsidP="004279CF">
      <w:pPr>
        <w:numPr>
          <w:ilvl w:val="0"/>
          <w:numId w:val="7"/>
        </w:numPr>
        <w:spacing w:after="14"/>
        <w:ind w:left="0" w:right="0" w:hanging="360"/>
        <w:jc w:val="left"/>
      </w:pPr>
      <w:r>
        <w:rPr>
          <w:i/>
        </w:rPr>
        <w:t>Administración integral (enseres, útiles, mano de obra y materiales)</w:t>
      </w:r>
      <w:r>
        <w:t xml:space="preserve">: 17,5% del Valor de Obra. </w:t>
      </w:r>
    </w:p>
    <w:p w14:paraId="406DE206" w14:textId="77777777" w:rsidR="007F1929" w:rsidRDefault="00EA180D" w:rsidP="004279CF">
      <w:pPr>
        <w:spacing w:after="207"/>
        <w:ind w:left="0" w:right="0" w:firstLine="0"/>
        <w:jc w:val="left"/>
      </w:pPr>
      <w:r>
        <w:rPr>
          <w:sz w:val="12"/>
        </w:rPr>
        <w:t xml:space="preserve"> </w:t>
      </w:r>
    </w:p>
    <w:p w14:paraId="5284E243" w14:textId="77777777" w:rsidR="007F1929" w:rsidRDefault="00EA180D" w:rsidP="004279CF">
      <w:pPr>
        <w:pStyle w:val="Ttulo2"/>
        <w:ind w:left="0"/>
      </w:pPr>
      <w:r>
        <w:t xml:space="preserve">ART. 18 – Repetición de Obras. Prototipos </w:t>
      </w:r>
    </w:p>
    <w:p w14:paraId="4EE8F543" w14:textId="77777777" w:rsidR="007F1929" w:rsidRDefault="00EA180D" w:rsidP="004279CF">
      <w:pPr>
        <w:spacing w:after="33" w:line="359" w:lineRule="auto"/>
        <w:ind w:left="0" w:right="275"/>
      </w:pPr>
      <w:r>
        <w:t xml:space="preserve">Se define como prototipo a la unidad de diseño, estructural y de instalaciones que se repite dentro de un conjunto. Ejemplos: </w:t>
      </w:r>
    </w:p>
    <w:p w14:paraId="5A15EBC5" w14:textId="77777777" w:rsidR="007F1929" w:rsidRDefault="00EA180D" w:rsidP="004279CF">
      <w:pPr>
        <w:numPr>
          <w:ilvl w:val="0"/>
          <w:numId w:val="8"/>
        </w:numPr>
        <w:spacing w:after="146"/>
        <w:ind w:left="0" w:right="275" w:hanging="360"/>
      </w:pPr>
      <w:r>
        <w:t xml:space="preserve">Edificio de viviendas (unidad: el edificio) </w:t>
      </w:r>
    </w:p>
    <w:p w14:paraId="1602DC01" w14:textId="77777777" w:rsidR="007F1929" w:rsidRDefault="00EA180D" w:rsidP="004279CF">
      <w:pPr>
        <w:numPr>
          <w:ilvl w:val="0"/>
          <w:numId w:val="8"/>
        </w:numPr>
        <w:spacing w:after="146"/>
        <w:ind w:left="0" w:right="275" w:hanging="360"/>
      </w:pPr>
      <w:r>
        <w:t xml:space="preserve">Dúplex (unidad: estructura compartida) </w:t>
      </w:r>
    </w:p>
    <w:p w14:paraId="06BEDA60" w14:textId="77777777" w:rsidR="007F1929" w:rsidRDefault="00EA180D" w:rsidP="004279CF">
      <w:pPr>
        <w:numPr>
          <w:ilvl w:val="0"/>
          <w:numId w:val="8"/>
        </w:numPr>
        <w:spacing w:after="147"/>
        <w:ind w:left="0" w:right="275" w:hanging="360"/>
      </w:pPr>
      <w:r>
        <w:t xml:space="preserve">Hospital (unidad: el conjunto, no los pabellones) </w:t>
      </w:r>
    </w:p>
    <w:p w14:paraId="62CC3757" w14:textId="77777777" w:rsidR="007F1929" w:rsidRDefault="00EA180D" w:rsidP="004279CF">
      <w:pPr>
        <w:numPr>
          <w:ilvl w:val="0"/>
          <w:numId w:val="8"/>
        </w:numPr>
        <w:spacing w:after="146"/>
        <w:ind w:left="0" w:right="275" w:hanging="360"/>
      </w:pPr>
      <w:r>
        <w:t xml:space="preserve">Edificio de oficinas (unidad: el edificio) </w:t>
      </w:r>
    </w:p>
    <w:p w14:paraId="4F73F3B9" w14:textId="77777777" w:rsidR="007F1929" w:rsidRDefault="00EA180D" w:rsidP="004279CF">
      <w:pPr>
        <w:numPr>
          <w:ilvl w:val="0"/>
          <w:numId w:val="8"/>
        </w:numPr>
        <w:spacing w:after="31"/>
        <w:ind w:left="0" w:right="275" w:hanging="360"/>
      </w:pPr>
      <w:r>
        <w:t xml:space="preserve">Complejo comercial (unidad: el complejo) </w:t>
      </w:r>
    </w:p>
    <w:p w14:paraId="2E59E85C" w14:textId="77777777" w:rsidR="007F1929" w:rsidRDefault="00EA180D" w:rsidP="004279CF">
      <w:pPr>
        <w:spacing w:after="172"/>
        <w:ind w:left="0" w:right="0" w:firstLine="0"/>
        <w:jc w:val="left"/>
      </w:pPr>
      <w:r>
        <w:rPr>
          <w:sz w:val="14"/>
        </w:rPr>
        <w:t xml:space="preserve"> </w:t>
      </w:r>
    </w:p>
    <w:p w14:paraId="4A33D754" w14:textId="77777777" w:rsidR="007F1929" w:rsidRDefault="00EA180D" w:rsidP="004279CF">
      <w:pPr>
        <w:spacing w:after="0"/>
        <w:ind w:left="0" w:right="0" w:firstLine="0"/>
        <w:jc w:val="left"/>
      </w:pPr>
      <w:r>
        <w:rPr>
          <w:sz w:val="24"/>
        </w:rPr>
        <w:t xml:space="preserve"> </w:t>
      </w:r>
    </w:p>
    <w:p w14:paraId="41D89D6A" w14:textId="77777777" w:rsidR="007F1929" w:rsidRDefault="00EA180D" w:rsidP="004279CF">
      <w:pPr>
        <w:spacing w:after="120"/>
        <w:ind w:left="0" w:right="228"/>
        <w:jc w:val="left"/>
      </w:pPr>
      <w:r>
        <w:rPr>
          <w:sz w:val="24"/>
        </w:rPr>
        <w:t xml:space="preserve">Honorarios por repetición de prototipos (tareas de Proyecto): </w:t>
      </w:r>
    </w:p>
    <w:p w14:paraId="2E1BB490" w14:textId="77777777" w:rsidR="007F1929" w:rsidRDefault="00EA180D" w:rsidP="004279CF">
      <w:pPr>
        <w:numPr>
          <w:ilvl w:val="0"/>
          <w:numId w:val="9"/>
        </w:numPr>
        <w:spacing w:after="131"/>
        <w:ind w:left="0" w:right="275" w:hanging="360"/>
      </w:pPr>
      <w:r>
        <w:t xml:space="preserve">Primer prototipo: 100% H.C. </w:t>
      </w:r>
    </w:p>
    <w:p w14:paraId="77EAD5F8" w14:textId="77777777" w:rsidR="007F1929" w:rsidRDefault="00EA180D" w:rsidP="004279CF">
      <w:pPr>
        <w:numPr>
          <w:ilvl w:val="0"/>
          <w:numId w:val="9"/>
        </w:numPr>
        <w:spacing w:after="130"/>
        <w:ind w:left="0" w:right="275" w:hanging="360"/>
      </w:pPr>
      <w:r>
        <w:t xml:space="preserve">Hasta 10 unidades: 80% H.C. </w:t>
      </w:r>
    </w:p>
    <w:p w14:paraId="071F8D3F" w14:textId="77777777" w:rsidR="007F1929" w:rsidRDefault="00EA180D" w:rsidP="004279CF">
      <w:pPr>
        <w:numPr>
          <w:ilvl w:val="0"/>
          <w:numId w:val="9"/>
        </w:numPr>
        <w:spacing w:after="130"/>
        <w:ind w:left="0" w:right="275" w:hanging="360"/>
      </w:pPr>
      <w:r>
        <w:t xml:space="preserve">Hasta 25 unidades: 65% H.C. </w:t>
      </w:r>
    </w:p>
    <w:p w14:paraId="607A70FE" w14:textId="77777777" w:rsidR="007F1929" w:rsidRDefault="00EA180D" w:rsidP="004279CF">
      <w:pPr>
        <w:numPr>
          <w:ilvl w:val="0"/>
          <w:numId w:val="9"/>
        </w:numPr>
        <w:spacing w:after="130"/>
        <w:ind w:left="0" w:right="275" w:hanging="360"/>
      </w:pPr>
      <w:r>
        <w:t xml:space="preserve">Hasta 50 unidades: 50% H.C. </w:t>
      </w:r>
    </w:p>
    <w:p w14:paraId="544DA893" w14:textId="77777777" w:rsidR="007F1929" w:rsidRDefault="00EA180D" w:rsidP="004279CF">
      <w:pPr>
        <w:numPr>
          <w:ilvl w:val="0"/>
          <w:numId w:val="9"/>
        </w:numPr>
        <w:spacing w:after="31"/>
        <w:ind w:left="0" w:right="275" w:hanging="360"/>
      </w:pPr>
      <w:r>
        <w:t xml:space="preserve">Más de 50 unidades: 40% H.C. </w:t>
      </w:r>
    </w:p>
    <w:p w14:paraId="4248E33F" w14:textId="77777777" w:rsidR="007F1929" w:rsidRDefault="00EA180D" w:rsidP="004279CF">
      <w:pPr>
        <w:spacing w:after="153"/>
        <w:ind w:left="0" w:right="0" w:firstLine="0"/>
        <w:jc w:val="left"/>
      </w:pPr>
      <w:r>
        <w:rPr>
          <w:i/>
          <w:sz w:val="14"/>
        </w:rPr>
        <w:t xml:space="preserve"> </w:t>
      </w:r>
    </w:p>
    <w:p w14:paraId="0142CB8C" w14:textId="77777777" w:rsidR="007F1929" w:rsidRDefault="00EA180D" w:rsidP="004279CF">
      <w:pPr>
        <w:spacing w:after="14"/>
        <w:ind w:left="0" w:right="0"/>
        <w:jc w:val="left"/>
      </w:pPr>
      <w:r>
        <w:rPr>
          <w:i/>
        </w:rPr>
        <w:t xml:space="preserve">Ver Resolución CE </w:t>
      </w:r>
      <w:proofErr w:type="spellStart"/>
      <w:r>
        <w:rPr>
          <w:i/>
        </w:rPr>
        <w:t>N°</w:t>
      </w:r>
      <w:proofErr w:type="spellEnd"/>
      <w:r>
        <w:rPr>
          <w:i/>
        </w:rPr>
        <w:t xml:space="preserve"> 07/23 del CAMZA.</w:t>
      </w:r>
      <w:r>
        <w:t xml:space="preserve"> </w:t>
      </w:r>
    </w:p>
    <w:p w14:paraId="7A875D4C" w14:textId="77777777" w:rsidR="007F1929" w:rsidRDefault="00EA180D" w:rsidP="004279CF">
      <w:pPr>
        <w:spacing w:after="207"/>
        <w:ind w:left="0" w:right="0" w:firstLine="0"/>
        <w:jc w:val="left"/>
      </w:pPr>
      <w:r>
        <w:rPr>
          <w:sz w:val="12"/>
        </w:rPr>
        <w:t xml:space="preserve"> </w:t>
      </w:r>
    </w:p>
    <w:p w14:paraId="36132998" w14:textId="77777777" w:rsidR="007F1929" w:rsidRDefault="00EA180D" w:rsidP="004279CF">
      <w:pPr>
        <w:pStyle w:val="Ttulo2"/>
        <w:ind w:left="0"/>
      </w:pPr>
      <w:r>
        <w:lastRenderedPageBreak/>
        <w:t xml:space="preserve">ART. 19 – Obras de Refacción y/o Ampliación </w:t>
      </w:r>
    </w:p>
    <w:p w14:paraId="182F6A56" w14:textId="77777777" w:rsidR="007F1929" w:rsidRDefault="00EA180D" w:rsidP="004279CF">
      <w:pPr>
        <w:spacing w:after="4" w:line="368" w:lineRule="auto"/>
        <w:ind w:left="0" w:right="275" w:hanging="370"/>
        <w:jc w:val="left"/>
      </w:pPr>
      <w:r>
        <w:t xml:space="preserve">El Honorario Completo (H.C.) se determinará según la relación entre la superficie a intervenir y la existente: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Si la superficie a intervenir es menor: H.C. = 12% del Valor de Obra (V.O.)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Si la superficie a intervenir es mayor: H.C. = 10% del V.O. </w:t>
      </w:r>
    </w:p>
    <w:p w14:paraId="6E0F2EF8" w14:textId="77777777" w:rsidR="007F1929" w:rsidRDefault="00EA180D" w:rsidP="004279CF">
      <w:pPr>
        <w:spacing w:line="359" w:lineRule="auto"/>
        <w:ind w:left="0" w:right="275"/>
      </w:pPr>
      <w:r>
        <w:t xml:space="preserve">El V.O. se determinará por presupuesto adjunto, no pudiendo ser inferior al 70% del valor resultante de aplicar el VI/m² (Valor Índice por metro cuadrado) vigente, según tipología y superficie. La subdivisión de honorarios se regirá por el Artículo 15. </w:t>
      </w:r>
    </w:p>
    <w:p w14:paraId="5789D61B" w14:textId="77777777" w:rsidR="007F1929" w:rsidRDefault="00EA180D" w:rsidP="004279CF">
      <w:pPr>
        <w:spacing w:after="207"/>
        <w:ind w:left="0" w:right="0" w:firstLine="0"/>
        <w:jc w:val="left"/>
      </w:pPr>
      <w:r>
        <w:rPr>
          <w:sz w:val="12"/>
        </w:rPr>
        <w:t xml:space="preserve"> </w:t>
      </w:r>
    </w:p>
    <w:p w14:paraId="5DE7A6F1" w14:textId="77777777" w:rsidR="007F1929" w:rsidRDefault="00EA180D" w:rsidP="004279CF">
      <w:pPr>
        <w:pStyle w:val="Ttulo2"/>
        <w:ind w:left="0"/>
      </w:pPr>
      <w:r>
        <w:t xml:space="preserve">ART. 20 – Documentación para Tramitaciones </w:t>
      </w:r>
    </w:p>
    <w:p w14:paraId="1AFC634A" w14:textId="77777777" w:rsidR="007F1929" w:rsidRDefault="00EA180D" w:rsidP="004279CF">
      <w:pPr>
        <w:spacing w:line="359" w:lineRule="auto"/>
        <w:ind w:left="0" w:right="275"/>
      </w:pPr>
      <w:r>
        <w:t xml:space="preserve">Cuando el profesional confeccione planos y planillas y gestione su aprobación ante autoridades municipales o prepare documentación para créditos, percibirá un adicional del 0,3% del Valor de Obra (V.O.). </w:t>
      </w:r>
    </w:p>
    <w:p w14:paraId="5F79CB66" w14:textId="77777777" w:rsidR="007F1929" w:rsidRDefault="00EA180D" w:rsidP="004279CF">
      <w:pPr>
        <w:spacing w:after="182"/>
        <w:ind w:left="0" w:right="244" w:firstLine="0"/>
        <w:jc w:val="center"/>
      </w:pPr>
      <w:r>
        <w:rPr>
          <w:sz w:val="18"/>
        </w:rPr>
        <w:t xml:space="preserve"> </w:t>
      </w:r>
    </w:p>
    <w:p w14:paraId="5E7CE6C3" w14:textId="77777777" w:rsidR="007F1929" w:rsidRDefault="00EA180D" w:rsidP="004279CF">
      <w:pPr>
        <w:spacing w:after="142"/>
        <w:ind w:left="0"/>
        <w:jc w:val="center"/>
      </w:pPr>
      <w:r>
        <w:rPr>
          <w:sz w:val="28"/>
        </w:rPr>
        <w:t xml:space="preserve">CAPÍTULO III </w:t>
      </w:r>
    </w:p>
    <w:p w14:paraId="78ADB774" w14:textId="77777777" w:rsidR="007F1929" w:rsidRDefault="00EA180D" w:rsidP="004279CF">
      <w:pPr>
        <w:spacing w:after="142"/>
        <w:ind w:left="0" w:right="279"/>
        <w:jc w:val="center"/>
      </w:pPr>
      <w:r>
        <w:rPr>
          <w:sz w:val="28"/>
        </w:rPr>
        <w:t xml:space="preserve"> MEDICIÓN DE OBRAS DE ARQUITECTURA </w:t>
      </w:r>
    </w:p>
    <w:p w14:paraId="3B63DD91" w14:textId="77777777" w:rsidR="007F1929" w:rsidRDefault="00EA180D" w:rsidP="004279CF">
      <w:pPr>
        <w:pStyle w:val="Ttulo2"/>
        <w:ind w:left="0"/>
      </w:pPr>
      <w:r>
        <w:t xml:space="preserve">ART. 21 – MEDICIÓN Y RELEVAMIENTO </w:t>
      </w:r>
    </w:p>
    <w:p w14:paraId="0137EA68" w14:textId="77777777" w:rsidR="007F1929" w:rsidRDefault="00EA180D" w:rsidP="004279CF">
      <w:pPr>
        <w:spacing w:after="34" w:line="359" w:lineRule="auto"/>
        <w:ind w:left="0" w:right="275"/>
      </w:pPr>
      <w:r>
        <w:t xml:space="preserve">Función del profesional que realiza la medición o relevamiento de una obra, elaborando los cómputos y cálculos necesarios y volcándolos en planillas o medios equivalentes. </w:t>
      </w:r>
    </w:p>
    <w:p w14:paraId="59284C61" w14:textId="77777777" w:rsidR="007F1929" w:rsidRDefault="00EA180D" w:rsidP="004279CF">
      <w:pPr>
        <w:numPr>
          <w:ilvl w:val="0"/>
          <w:numId w:val="10"/>
        </w:numPr>
        <w:spacing w:after="147"/>
        <w:ind w:left="0" w:right="275" w:hanging="360"/>
      </w:pPr>
      <w:r>
        <w:rPr>
          <w:i/>
        </w:rPr>
        <w:t>Medición</w:t>
      </w:r>
      <w:r>
        <w:t xml:space="preserve">: Representación gráfica de lo medible, con el fin de actualizar superficies. </w:t>
      </w:r>
    </w:p>
    <w:p w14:paraId="7A0712B5" w14:textId="77777777" w:rsidR="007F1929" w:rsidRDefault="00EA180D" w:rsidP="004279CF">
      <w:pPr>
        <w:numPr>
          <w:ilvl w:val="0"/>
          <w:numId w:val="10"/>
        </w:numPr>
        <w:spacing w:line="359" w:lineRule="auto"/>
        <w:ind w:left="0" w:right="275" w:hanging="360"/>
      </w:pPr>
      <w:r>
        <w:rPr>
          <w:i/>
        </w:rPr>
        <w:t>Relevamiento</w:t>
      </w:r>
      <w:r>
        <w:t xml:space="preserve">: Confección de planos para presentación ante autoridades, incluyendo estructura, instalaciones y materialidad visible, especialmente en obras sin inspecciones previas. </w:t>
      </w:r>
    </w:p>
    <w:p w14:paraId="7C659D84" w14:textId="77777777" w:rsidR="007F1929" w:rsidRDefault="00EA180D" w:rsidP="004279CF">
      <w:pPr>
        <w:spacing w:after="14"/>
        <w:ind w:left="0" w:right="0"/>
        <w:jc w:val="left"/>
      </w:pPr>
      <w:r>
        <w:rPr>
          <w:i/>
        </w:rPr>
        <w:t xml:space="preserve">Definiciones según Resolución CAMZA </w:t>
      </w:r>
      <w:proofErr w:type="spellStart"/>
      <w:r>
        <w:rPr>
          <w:i/>
        </w:rPr>
        <w:t>N°</w:t>
      </w:r>
      <w:proofErr w:type="spellEnd"/>
      <w:r>
        <w:rPr>
          <w:i/>
        </w:rPr>
        <w:t xml:space="preserve"> 03/2018.</w:t>
      </w:r>
      <w:r>
        <w:t xml:space="preserve"> </w:t>
      </w:r>
    </w:p>
    <w:p w14:paraId="6158C338" w14:textId="77777777" w:rsidR="007F1929" w:rsidRDefault="00EA180D" w:rsidP="004279CF">
      <w:pPr>
        <w:spacing w:after="152"/>
        <w:ind w:left="0" w:right="0" w:firstLine="0"/>
        <w:jc w:val="left"/>
      </w:pPr>
      <w:r>
        <w:rPr>
          <w:sz w:val="14"/>
        </w:rPr>
        <w:t xml:space="preserve"> </w:t>
      </w:r>
    </w:p>
    <w:p w14:paraId="25461556" w14:textId="77777777" w:rsidR="007F1929" w:rsidRDefault="00EA180D" w:rsidP="004279CF">
      <w:pPr>
        <w:spacing w:after="146"/>
        <w:ind w:left="0" w:right="275"/>
      </w:pPr>
      <w:r>
        <w:t xml:space="preserve">Honorarios según superficie medida: </w:t>
      </w:r>
    </w:p>
    <w:p w14:paraId="0CAD3D7E" w14:textId="77777777" w:rsidR="007F1929" w:rsidRDefault="00EA180D" w:rsidP="004279CF">
      <w:pPr>
        <w:numPr>
          <w:ilvl w:val="0"/>
          <w:numId w:val="11"/>
        </w:numPr>
        <w:spacing w:after="146"/>
        <w:ind w:left="0" w:right="275" w:hanging="360"/>
      </w:pPr>
      <w:r>
        <w:t xml:space="preserve">Medición de Obra: 10% H.E.R. </w:t>
      </w:r>
    </w:p>
    <w:p w14:paraId="6D1CB58E" w14:textId="77777777" w:rsidR="007F1929" w:rsidRDefault="00EA180D" w:rsidP="004279CF">
      <w:pPr>
        <w:numPr>
          <w:ilvl w:val="0"/>
          <w:numId w:val="11"/>
        </w:numPr>
        <w:spacing w:after="146"/>
        <w:ind w:left="0" w:right="275" w:hanging="360"/>
      </w:pPr>
      <w:r>
        <w:t xml:space="preserve">Relevamiento de Obra Civil: 15% H.E.R. </w:t>
      </w:r>
    </w:p>
    <w:p w14:paraId="016DFDEE" w14:textId="77777777" w:rsidR="007F1929" w:rsidRDefault="00EA180D" w:rsidP="004279CF">
      <w:pPr>
        <w:numPr>
          <w:ilvl w:val="0"/>
          <w:numId w:val="11"/>
        </w:numPr>
        <w:spacing w:after="146"/>
        <w:ind w:left="0" w:right="275" w:hanging="360"/>
      </w:pPr>
      <w:r>
        <w:t xml:space="preserve">Relevamiento Instalación Eléctrica: 2% H.E.R. </w:t>
      </w:r>
    </w:p>
    <w:p w14:paraId="73B331F4" w14:textId="77777777" w:rsidR="007F1929" w:rsidRDefault="00EA180D" w:rsidP="004279CF">
      <w:pPr>
        <w:numPr>
          <w:ilvl w:val="0"/>
          <w:numId w:val="11"/>
        </w:numPr>
        <w:ind w:left="0" w:right="275" w:hanging="360"/>
      </w:pPr>
      <w:r>
        <w:t xml:space="preserve">Relevamiento Instalación Sanitaria: 2% H.E.R. </w:t>
      </w:r>
    </w:p>
    <w:p w14:paraId="3C905B13" w14:textId="77777777" w:rsidR="007F1929" w:rsidRDefault="00EA180D" w:rsidP="004279CF">
      <w:pPr>
        <w:numPr>
          <w:ilvl w:val="0"/>
          <w:numId w:val="11"/>
        </w:numPr>
        <w:spacing w:after="146"/>
        <w:ind w:left="0" w:right="275" w:hanging="360"/>
      </w:pPr>
      <w:r>
        <w:t xml:space="preserve">Relevamiento Instalación de Gas: 1,0% H.E.R. </w:t>
      </w:r>
    </w:p>
    <w:p w14:paraId="0902A978" w14:textId="77777777" w:rsidR="007F1929" w:rsidRDefault="00EA180D" w:rsidP="004279CF">
      <w:pPr>
        <w:numPr>
          <w:ilvl w:val="0"/>
          <w:numId w:val="11"/>
        </w:numPr>
        <w:spacing w:after="146"/>
        <w:ind w:left="0" w:right="275" w:hanging="360"/>
      </w:pPr>
      <w:r>
        <w:t xml:space="preserve">Relevamiento Instalación Contra Incendio: 2% H.E.R. </w:t>
      </w:r>
    </w:p>
    <w:p w14:paraId="462C1199" w14:textId="77777777" w:rsidR="007F1929" w:rsidRDefault="00EA180D" w:rsidP="004279CF">
      <w:pPr>
        <w:numPr>
          <w:ilvl w:val="0"/>
          <w:numId w:val="11"/>
        </w:numPr>
        <w:spacing w:after="31"/>
        <w:ind w:left="0" w:right="275" w:hanging="360"/>
      </w:pPr>
      <w:r>
        <w:t xml:space="preserve">Cómputo de Obras: 5,0% H.E.R. </w:t>
      </w:r>
    </w:p>
    <w:p w14:paraId="23ABEC7B" w14:textId="77777777" w:rsidR="007F1929" w:rsidRDefault="00EA180D" w:rsidP="004279CF">
      <w:pPr>
        <w:spacing w:after="205"/>
        <w:ind w:left="0" w:right="0" w:firstLine="0"/>
        <w:jc w:val="left"/>
      </w:pPr>
      <w:r>
        <w:rPr>
          <w:sz w:val="14"/>
        </w:rPr>
        <w:t xml:space="preserve"> </w:t>
      </w:r>
    </w:p>
    <w:p w14:paraId="159BF29E" w14:textId="77777777" w:rsidR="007F1929" w:rsidRDefault="00EA180D" w:rsidP="004279CF">
      <w:pPr>
        <w:pStyle w:val="Ttulo2"/>
        <w:ind w:left="0"/>
      </w:pPr>
      <w:r>
        <w:lastRenderedPageBreak/>
        <w:t xml:space="preserve">ART. 22 – PERICIAS </w:t>
      </w:r>
    </w:p>
    <w:p w14:paraId="1AB75943" w14:textId="77777777" w:rsidR="007F1929" w:rsidRDefault="00EA180D" w:rsidP="004279CF">
      <w:pPr>
        <w:spacing w:line="359" w:lineRule="auto"/>
        <w:ind w:left="0" w:right="275"/>
      </w:pPr>
      <w:r>
        <w:t xml:space="preserve">Cuando los trabajos revistan carácter de dictamen pericial, judicial o administrativo, se adicionará un 25% a los honorarios establecidos para la tarea correspondiente. </w:t>
      </w:r>
    </w:p>
    <w:p w14:paraId="06E82C38" w14:textId="63F5454D" w:rsidR="007F1929" w:rsidRDefault="00EA180D" w:rsidP="004279CF">
      <w:pPr>
        <w:spacing w:after="210"/>
        <w:ind w:left="0" w:right="254" w:firstLine="0"/>
        <w:jc w:val="center"/>
        <w:rPr>
          <w:sz w:val="14"/>
        </w:rPr>
      </w:pPr>
      <w:r>
        <w:rPr>
          <w:sz w:val="14"/>
        </w:rPr>
        <w:t xml:space="preserve"> </w:t>
      </w:r>
    </w:p>
    <w:p w14:paraId="53708538" w14:textId="1EB3A4EA" w:rsidR="00EA180D" w:rsidRDefault="00EA180D" w:rsidP="004279CF">
      <w:pPr>
        <w:spacing w:after="210"/>
        <w:ind w:left="0" w:right="254" w:firstLine="0"/>
        <w:jc w:val="center"/>
        <w:rPr>
          <w:sz w:val="14"/>
        </w:rPr>
      </w:pPr>
    </w:p>
    <w:p w14:paraId="6CCA6A3D" w14:textId="2C5AA012" w:rsidR="00EA180D" w:rsidRDefault="00EA180D" w:rsidP="004279CF">
      <w:pPr>
        <w:spacing w:after="210"/>
        <w:ind w:left="0" w:right="254" w:firstLine="0"/>
        <w:jc w:val="center"/>
        <w:rPr>
          <w:sz w:val="14"/>
        </w:rPr>
      </w:pPr>
    </w:p>
    <w:p w14:paraId="2BBB9A66" w14:textId="571EF5F2" w:rsidR="00EA180D" w:rsidRDefault="00EA180D" w:rsidP="004279CF">
      <w:pPr>
        <w:spacing w:after="210"/>
        <w:ind w:left="0" w:right="254" w:firstLine="0"/>
        <w:jc w:val="center"/>
        <w:rPr>
          <w:sz w:val="14"/>
        </w:rPr>
      </w:pPr>
    </w:p>
    <w:p w14:paraId="59CE3C46" w14:textId="77777777" w:rsidR="00EA180D" w:rsidRDefault="00EA180D" w:rsidP="004279CF">
      <w:pPr>
        <w:spacing w:after="210"/>
        <w:ind w:left="0" w:right="254" w:firstLine="0"/>
        <w:jc w:val="center"/>
      </w:pPr>
    </w:p>
    <w:p w14:paraId="13F521C2" w14:textId="77777777" w:rsidR="007F1929" w:rsidRDefault="00EA180D" w:rsidP="004279CF">
      <w:pPr>
        <w:spacing w:after="142"/>
        <w:ind w:left="0"/>
        <w:jc w:val="center"/>
      </w:pPr>
      <w:r>
        <w:rPr>
          <w:sz w:val="28"/>
        </w:rPr>
        <w:t xml:space="preserve">CAPÍTULO IV </w:t>
      </w:r>
    </w:p>
    <w:p w14:paraId="3E1CD8E8" w14:textId="77777777" w:rsidR="007F1929" w:rsidRDefault="00EA180D" w:rsidP="004279CF">
      <w:pPr>
        <w:spacing w:after="142"/>
        <w:ind w:left="0" w:right="281"/>
        <w:jc w:val="center"/>
      </w:pPr>
      <w:r>
        <w:rPr>
          <w:sz w:val="28"/>
        </w:rPr>
        <w:t xml:space="preserve">URBANISMO </w:t>
      </w:r>
    </w:p>
    <w:p w14:paraId="73BA166B" w14:textId="77777777" w:rsidR="007F1929" w:rsidRDefault="00EA180D" w:rsidP="004279CF">
      <w:pPr>
        <w:pStyle w:val="Ttulo2"/>
        <w:ind w:left="0"/>
      </w:pPr>
      <w:r>
        <w:t xml:space="preserve">ART. 23 – Determinación Simplificada del Honorario Referencial </w:t>
      </w:r>
    </w:p>
    <w:p w14:paraId="44FAF46B" w14:textId="77777777" w:rsidR="007F1929" w:rsidRDefault="00EA180D" w:rsidP="004279CF">
      <w:pPr>
        <w:spacing w:line="359" w:lineRule="auto"/>
        <w:ind w:left="0" w:right="275"/>
      </w:pPr>
      <w:r>
        <w:t xml:space="preserve">Para trabajos de urbanismo, tales como loteos, se establece un esquema simplificado de cálculo del Honorario Referencial (H.E.R.), según el siguiente criterio: </w:t>
      </w:r>
    </w:p>
    <w:p w14:paraId="6A7F75ED" w14:textId="77777777" w:rsidR="007F1929" w:rsidRDefault="00EA180D" w:rsidP="004279CF">
      <w:pPr>
        <w:spacing w:after="215"/>
        <w:ind w:left="0" w:right="0" w:firstLine="0"/>
        <w:jc w:val="left"/>
      </w:pPr>
      <w:r>
        <w:rPr>
          <w:sz w:val="14"/>
        </w:rPr>
        <w:t xml:space="preserve"> </w:t>
      </w:r>
    </w:p>
    <w:p w14:paraId="36DBE2C2" w14:textId="77777777" w:rsidR="007F1929" w:rsidRDefault="00EA180D" w:rsidP="004279CF">
      <w:pPr>
        <w:spacing w:line="428" w:lineRule="auto"/>
        <w:ind w:left="0" w:right="2114" w:firstLine="528"/>
      </w:pPr>
      <w:r>
        <w:t xml:space="preserve">Tarea </w:t>
      </w:r>
      <w:r>
        <w:tab/>
        <w:t xml:space="preserve">Honorario por Lote Anteproyecto </w:t>
      </w:r>
      <w:r>
        <w:tab/>
        <w:t xml:space="preserve">V.I. × 5% </w:t>
      </w:r>
    </w:p>
    <w:p w14:paraId="2C970844" w14:textId="77777777" w:rsidR="007F1929" w:rsidRDefault="00EA180D" w:rsidP="004279CF">
      <w:pPr>
        <w:tabs>
          <w:tab w:val="center" w:pos="3479"/>
          <w:tab w:val="center" w:pos="5537"/>
        </w:tabs>
        <w:spacing w:after="187"/>
        <w:ind w:left="0" w:right="0" w:firstLine="0"/>
        <w:jc w:val="left"/>
      </w:pPr>
      <w:r>
        <w:tab/>
        <w:t xml:space="preserve">Proyecto </w:t>
      </w:r>
      <w:r>
        <w:tab/>
        <w:t xml:space="preserve">V.I. × 15% </w:t>
      </w:r>
    </w:p>
    <w:p w14:paraId="3924DFBC" w14:textId="77777777" w:rsidR="007F1929" w:rsidRDefault="00EA180D" w:rsidP="004279CF">
      <w:pPr>
        <w:tabs>
          <w:tab w:val="center" w:pos="3859"/>
          <w:tab w:val="center" w:pos="5537"/>
        </w:tabs>
        <w:spacing w:after="103"/>
        <w:ind w:left="0" w:right="0" w:firstLine="0"/>
        <w:jc w:val="left"/>
      </w:pPr>
      <w:r>
        <w:tab/>
        <w:t xml:space="preserve">Dirección Técnica </w:t>
      </w:r>
      <w:r>
        <w:tab/>
        <w:t xml:space="preserve">V.I. × 15% </w:t>
      </w:r>
    </w:p>
    <w:p w14:paraId="56A810A1" w14:textId="77777777" w:rsidR="007F1929" w:rsidRDefault="00EA180D" w:rsidP="004279CF">
      <w:pPr>
        <w:spacing w:after="142"/>
        <w:ind w:left="0" w:right="0" w:firstLine="0"/>
        <w:jc w:val="left"/>
      </w:pPr>
      <w:r>
        <w:rPr>
          <w:sz w:val="16"/>
        </w:rPr>
        <w:t xml:space="preserve"> </w:t>
      </w:r>
    </w:p>
    <w:p w14:paraId="0892C875" w14:textId="77777777" w:rsidR="007F1929" w:rsidRDefault="00EA180D" w:rsidP="004279CF">
      <w:pPr>
        <w:spacing w:line="359" w:lineRule="auto"/>
        <w:ind w:left="0" w:right="275"/>
      </w:pPr>
      <w:r>
        <w:t xml:space="preserve">Cuando se requiera una determinación más específica para trabajos de planeamiento urbano, se aplicará la metodología detallada en los artículos siguientes. </w:t>
      </w:r>
    </w:p>
    <w:p w14:paraId="0220ED6D" w14:textId="77777777" w:rsidR="007F1929" w:rsidRDefault="00EA180D" w:rsidP="004279CF">
      <w:pPr>
        <w:spacing w:after="200"/>
        <w:ind w:left="0" w:right="0" w:firstLine="0"/>
        <w:jc w:val="left"/>
      </w:pPr>
      <w:r>
        <w:rPr>
          <w:sz w:val="14"/>
        </w:rPr>
        <w:t xml:space="preserve"> </w:t>
      </w:r>
    </w:p>
    <w:p w14:paraId="4441158F" w14:textId="77777777" w:rsidR="007F1929" w:rsidRDefault="00EA180D" w:rsidP="004279CF">
      <w:pPr>
        <w:pStyle w:val="Ttulo2"/>
        <w:ind w:left="0"/>
      </w:pPr>
      <w:r>
        <w:t xml:space="preserve">ART. 24 – Planeamiento Urbano y Regional </w:t>
      </w:r>
    </w:p>
    <w:p w14:paraId="0FE4FA2D" w14:textId="77777777" w:rsidR="007F1929" w:rsidRDefault="00EA180D" w:rsidP="004279CF">
      <w:pPr>
        <w:spacing w:after="145"/>
        <w:ind w:left="0" w:right="275"/>
      </w:pPr>
      <w:r>
        <w:t xml:space="preserve">Se consideran servicios de planeamiento urbano y regional los siguientes: </w:t>
      </w:r>
    </w:p>
    <w:p w14:paraId="5E5E580D" w14:textId="77777777" w:rsidR="007F1929" w:rsidRDefault="00EA180D" w:rsidP="004279CF">
      <w:pPr>
        <w:numPr>
          <w:ilvl w:val="0"/>
          <w:numId w:val="12"/>
        </w:numPr>
        <w:spacing w:after="146"/>
        <w:ind w:left="0" w:right="275" w:hanging="361"/>
      </w:pPr>
      <w:r>
        <w:t xml:space="preserve">Estudios Urbanísticos </w:t>
      </w:r>
    </w:p>
    <w:p w14:paraId="6464E468" w14:textId="77777777" w:rsidR="007F1929" w:rsidRDefault="00EA180D" w:rsidP="004279CF">
      <w:pPr>
        <w:numPr>
          <w:ilvl w:val="0"/>
          <w:numId w:val="12"/>
        </w:numPr>
        <w:spacing w:after="146"/>
        <w:ind w:left="0" w:right="275" w:hanging="361"/>
      </w:pPr>
      <w:r>
        <w:t xml:space="preserve">Plan de Ordenamiento </w:t>
      </w:r>
    </w:p>
    <w:p w14:paraId="0D9B4306" w14:textId="77777777" w:rsidR="007F1929" w:rsidRDefault="00EA180D" w:rsidP="004279CF">
      <w:pPr>
        <w:numPr>
          <w:ilvl w:val="0"/>
          <w:numId w:val="12"/>
        </w:numPr>
        <w:spacing w:after="146"/>
        <w:ind w:left="0" w:right="275" w:hanging="361"/>
      </w:pPr>
      <w:r>
        <w:t xml:space="preserve">Plan de Desarrollo </w:t>
      </w:r>
    </w:p>
    <w:p w14:paraId="1866FD79" w14:textId="77777777" w:rsidR="007F1929" w:rsidRDefault="00EA180D" w:rsidP="004279CF">
      <w:pPr>
        <w:numPr>
          <w:ilvl w:val="0"/>
          <w:numId w:val="12"/>
        </w:numPr>
        <w:ind w:left="0" w:right="275" w:hanging="361"/>
      </w:pPr>
      <w:r>
        <w:t xml:space="preserve">Plan de Urbanización </w:t>
      </w:r>
    </w:p>
    <w:p w14:paraId="4216B897" w14:textId="77777777" w:rsidR="007F1929" w:rsidRDefault="00EA180D" w:rsidP="004279CF">
      <w:pPr>
        <w:spacing w:after="202"/>
        <w:ind w:left="0" w:right="0" w:firstLine="0"/>
        <w:jc w:val="left"/>
      </w:pPr>
      <w:r>
        <w:rPr>
          <w:sz w:val="12"/>
        </w:rPr>
        <w:t xml:space="preserve"> </w:t>
      </w:r>
    </w:p>
    <w:p w14:paraId="7CB44415" w14:textId="77777777" w:rsidR="007F1929" w:rsidRDefault="00EA180D" w:rsidP="004279CF">
      <w:pPr>
        <w:pStyle w:val="Ttulo2"/>
        <w:ind w:left="0"/>
      </w:pPr>
      <w:r>
        <w:t xml:space="preserve">ART. 25 – Estudios Urbanísticos </w:t>
      </w:r>
    </w:p>
    <w:p w14:paraId="2AA4C18E" w14:textId="77777777" w:rsidR="007F1929" w:rsidRDefault="00EA180D" w:rsidP="004279CF">
      <w:pPr>
        <w:spacing w:after="147"/>
        <w:ind w:left="0" w:right="275"/>
      </w:pPr>
      <w:r>
        <w:t xml:space="preserve">Comprenden: </w:t>
      </w:r>
    </w:p>
    <w:p w14:paraId="0DA23C08" w14:textId="77777777" w:rsidR="007F1929" w:rsidRDefault="00EA180D" w:rsidP="004279CF">
      <w:pPr>
        <w:numPr>
          <w:ilvl w:val="0"/>
          <w:numId w:val="13"/>
        </w:numPr>
        <w:spacing w:after="34" w:line="359" w:lineRule="auto"/>
        <w:ind w:left="0" w:right="275" w:hanging="360"/>
      </w:pPr>
      <w:r>
        <w:lastRenderedPageBreak/>
        <w:t xml:space="preserve">Estudios socioeconómicos, técnico-legales, económico-financieros y de factibilidad, vinculados a vivienda, industria, ordenamiento, desarrollo o urbanización. </w:t>
      </w:r>
    </w:p>
    <w:p w14:paraId="23E5B169" w14:textId="77777777" w:rsidR="007F1929" w:rsidRDefault="00EA180D" w:rsidP="004279CF">
      <w:pPr>
        <w:numPr>
          <w:ilvl w:val="0"/>
          <w:numId w:val="13"/>
        </w:numPr>
        <w:spacing w:after="146"/>
        <w:ind w:left="0" w:right="275" w:hanging="360"/>
      </w:pPr>
      <w:r>
        <w:t xml:space="preserve">Investigaciones especiales para la planificación nacional, regional o urbana. </w:t>
      </w:r>
    </w:p>
    <w:p w14:paraId="3DD3CCF5" w14:textId="77777777" w:rsidR="007F1929" w:rsidRDefault="00EA180D" w:rsidP="004279CF">
      <w:pPr>
        <w:numPr>
          <w:ilvl w:val="0"/>
          <w:numId w:val="13"/>
        </w:numPr>
        <w:ind w:left="0" w:right="275" w:hanging="360"/>
      </w:pPr>
      <w:r>
        <w:t xml:space="preserve">Investigaciones técnicas y/o científicas sobre el desarrollo de ciudades y/o regiones. </w:t>
      </w:r>
    </w:p>
    <w:p w14:paraId="016A953F" w14:textId="77777777" w:rsidR="007F1929" w:rsidRDefault="00EA180D" w:rsidP="004279CF">
      <w:pPr>
        <w:spacing w:after="0"/>
        <w:ind w:left="0" w:right="0" w:firstLine="0"/>
        <w:jc w:val="left"/>
      </w:pPr>
      <w:r>
        <w:rPr>
          <w:sz w:val="10"/>
        </w:rPr>
        <w:t xml:space="preserve"> </w:t>
      </w:r>
    </w:p>
    <w:p w14:paraId="70EC34E0" w14:textId="77777777" w:rsidR="007F1929" w:rsidRDefault="00EA180D" w:rsidP="004279CF">
      <w:pPr>
        <w:spacing w:line="359" w:lineRule="auto"/>
        <w:ind w:left="0" w:right="275"/>
      </w:pPr>
      <w:r>
        <w:t xml:space="preserve">El estudio se completa con un informe escrito que contenga: a) Antecedentes del caso b) Análisis técnico c) Conclusiones d) Recomendaciones </w:t>
      </w:r>
    </w:p>
    <w:p w14:paraId="30B56EE9" w14:textId="77777777" w:rsidR="007F1929" w:rsidRDefault="00EA180D" w:rsidP="004279CF">
      <w:pPr>
        <w:spacing w:after="207"/>
        <w:ind w:left="0" w:right="0" w:firstLine="0"/>
        <w:jc w:val="left"/>
      </w:pPr>
      <w:r>
        <w:rPr>
          <w:sz w:val="12"/>
        </w:rPr>
        <w:t xml:space="preserve"> </w:t>
      </w:r>
    </w:p>
    <w:p w14:paraId="3B6CB77D" w14:textId="77777777" w:rsidR="007F1929" w:rsidRDefault="00EA180D" w:rsidP="004279CF">
      <w:pPr>
        <w:pStyle w:val="Ttulo2"/>
        <w:ind w:left="0"/>
      </w:pPr>
      <w:r>
        <w:t xml:space="preserve">ART. 26 – Plan de Ordenamiento Urbano o Regional </w:t>
      </w:r>
    </w:p>
    <w:p w14:paraId="54C7FDE4" w14:textId="77777777" w:rsidR="007F1929" w:rsidRDefault="00EA180D" w:rsidP="004279CF">
      <w:pPr>
        <w:spacing w:after="129"/>
        <w:ind w:left="0" w:right="275"/>
      </w:pPr>
      <w:r>
        <w:t xml:space="preserve">Constituye la etapa previa al Plan de Desarrollo y comprende: </w:t>
      </w:r>
    </w:p>
    <w:p w14:paraId="1763F89C" w14:textId="77777777" w:rsidR="007F1929" w:rsidRDefault="00EA180D" w:rsidP="004279CF">
      <w:pPr>
        <w:numPr>
          <w:ilvl w:val="0"/>
          <w:numId w:val="14"/>
        </w:numPr>
        <w:spacing w:line="359" w:lineRule="auto"/>
        <w:ind w:left="0" w:right="275" w:hanging="360"/>
      </w:pPr>
      <w:r>
        <w:t xml:space="preserve">Informe Analítico: a) Diagnóstico de situación actual, antecedentes y estadísticas b) Estudios de desarrollo urbano/regional y consultas realizadas </w:t>
      </w:r>
    </w:p>
    <w:p w14:paraId="714537E9" w14:textId="77777777" w:rsidR="007F1929" w:rsidRDefault="00EA180D" w:rsidP="004279CF">
      <w:pPr>
        <w:numPr>
          <w:ilvl w:val="0"/>
          <w:numId w:val="14"/>
        </w:numPr>
        <w:spacing w:line="359" w:lineRule="auto"/>
        <w:ind w:left="0" w:right="275" w:hanging="360"/>
      </w:pPr>
      <w:r>
        <w:t xml:space="preserve">Esquema de Ordenamiento: a) Plano esquemático a escala adecuada con lineamientos generales b) Programa de desarrollo con disposiciones legales y administrativas c) Esquema normativo para la redacción de leyes, ordenanzas y decretos </w:t>
      </w:r>
    </w:p>
    <w:p w14:paraId="077ECB2D" w14:textId="77777777" w:rsidR="007F1929" w:rsidRDefault="00EA180D" w:rsidP="004279CF">
      <w:pPr>
        <w:spacing w:after="202"/>
        <w:ind w:left="0" w:right="0" w:firstLine="0"/>
        <w:jc w:val="left"/>
      </w:pPr>
      <w:r>
        <w:rPr>
          <w:sz w:val="12"/>
        </w:rPr>
        <w:t xml:space="preserve"> </w:t>
      </w:r>
    </w:p>
    <w:p w14:paraId="2645359F" w14:textId="77777777" w:rsidR="007F1929" w:rsidRDefault="00EA180D" w:rsidP="004279CF">
      <w:pPr>
        <w:pStyle w:val="Ttulo2"/>
        <w:ind w:left="0"/>
      </w:pPr>
      <w:r>
        <w:t xml:space="preserve">ART. 27 – Plan de Desarrollo Urbano o Regional </w:t>
      </w:r>
    </w:p>
    <w:p w14:paraId="4826D80C" w14:textId="77777777" w:rsidR="007F1929" w:rsidRDefault="00EA180D" w:rsidP="004279CF">
      <w:pPr>
        <w:spacing w:after="129"/>
        <w:ind w:left="0" w:right="275"/>
      </w:pPr>
      <w:r>
        <w:t xml:space="preserve">Incluye: </w:t>
      </w:r>
    </w:p>
    <w:p w14:paraId="153B228C" w14:textId="77777777" w:rsidR="007F1929" w:rsidRDefault="00EA180D" w:rsidP="004279CF">
      <w:pPr>
        <w:numPr>
          <w:ilvl w:val="0"/>
          <w:numId w:val="15"/>
        </w:numPr>
        <w:spacing w:line="359" w:lineRule="auto"/>
        <w:ind w:left="0" w:right="275" w:hanging="360"/>
      </w:pPr>
      <w:r>
        <w:t xml:space="preserve">Expediente Urbano y/o Regional: a) Informe actualizado del Plan de Ordenamiento, considerando nuevas condiciones jurídicas, administrativas, económicas y financieras </w:t>
      </w:r>
    </w:p>
    <w:p w14:paraId="18A914B3" w14:textId="77777777" w:rsidR="007F1929" w:rsidRDefault="00EA180D" w:rsidP="004279CF">
      <w:pPr>
        <w:numPr>
          <w:ilvl w:val="0"/>
          <w:numId w:val="15"/>
        </w:numPr>
        <w:spacing w:line="359" w:lineRule="auto"/>
        <w:ind w:left="0" w:right="275" w:hanging="360"/>
      </w:pPr>
      <w:r>
        <w:t xml:space="preserve">Plan de Desarrollo: a) Plano general regulador con zonificación y trazado vial b) Planos complementarios por zonas c) Planos seccionales con croquis de desarrollo por áreas d) Memoria técnico-descriptiva con estimaciones globales de inversión </w:t>
      </w:r>
    </w:p>
    <w:p w14:paraId="298BE794" w14:textId="77777777" w:rsidR="007F1929" w:rsidRDefault="00EA180D" w:rsidP="004279CF">
      <w:pPr>
        <w:numPr>
          <w:ilvl w:val="0"/>
          <w:numId w:val="15"/>
        </w:numPr>
        <w:spacing w:after="113"/>
        <w:ind w:left="0" w:right="275" w:hanging="360"/>
      </w:pPr>
      <w:r>
        <w:t xml:space="preserve">Informe Final: a) Programa de desarrollo con bases jurídicas, económicas y administrativas b) </w:t>
      </w:r>
    </w:p>
    <w:p w14:paraId="773FD65B" w14:textId="77777777" w:rsidR="007F1929" w:rsidRDefault="00EA180D" w:rsidP="004279CF">
      <w:pPr>
        <w:spacing w:after="16"/>
        <w:ind w:left="0" w:right="919"/>
        <w:jc w:val="center"/>
      </w:pPr>
      <w:r>
        <w:t xml:space="preserve">Anteproyecto normativo para legislación aplicable c) Programa de inversiones por etapas </w:t>
      </w:r>
    </w:p>
    <w:p w14:paraId="670F46BC" w14:textId="77777777" w:rsidR="007F1929" w:rsidRDefault="00EA180D" w:rsidP="004279CF">
      <w:pPr>
        <w:spacing w:after="207"/>
        <w:ind w:left="0" w:right="0" w:firstLine="0"/>
        <w:jc w:val="left"/>
      </w:pPr>
      <w:r>
        <w:rPr>
          <w:sz w:val="12"/>
        </w:rPr>
        <w:t xml:space="preserve"> </w:t>
      </w:r>
    </w:p>
    <w:p w14:paraId="501986DE" w14:textId="77777777" w:rsidR="007F1929" w:rsidRDefault="00EA180D" w:rsidP="004279CF">
      <w:pPr>
        <w:pStyle w:val="Ttulo2"/>
        <w:ind w:left="0"/>
      </w:pPr>
      <w:r>
        <w:t xml:space="preserve">ART. 28 – Planos de Urbanización </w:t>
      </w:r>
    </w:p>
    <w:p w14:paraId="7E57D40D" w14:textId="77777777" w:rsidR="007F1929" w:rsidRDefault="00EA180D" w:rsidP="004279CF">
      <w:pPr>
        <w:spacing w:after="125"/>
        <w:ind w:left="0" w:right="275"/>
      </w:pPr>
      <w:r>
        <w:t xml:space="preserve">Comprenden: </w:t>
      </w:r>
    </w:p>
    <w:p w14:paraId="0A6EFC06" w14:textId="77777777" w:rsidR="007F1929" w:rsidRDefault="00EA180D" w:rsidP="004279CF">
      <w:pPr>
        <w:numPr>
          <w:ilvl w:val="0"/>
          <w:numId w:val="16"/>
        </w:numPr>
        <w:spacing w:after="132"/>
        <w:ind w:left="0" w:right="275" w:hanging="360"/>
      </w:pPr>
      <w:r>
        <w:t xml:space="preserve">Anteproyecto del Plan de Urbanización: </w:t>
      </w:r>
    </w:p>
    <w:p w14:paraId="5EC72B0C" w14:textId="77777777" w:rsidR="007F1929" w:rsidRDefault="00EA180D" w:rsidP="004279CF">
      <w:pPr>
        <w:numPr>
          <w:ilvl w:val="1"/>
          <w:numId w:val="16"/>
        </w:numPr>
        <w:spacing w:line="377" w:lineRule="auto"/>
        <w:ind w:left="0" w:right="2721" w:firstLine="0"/>
      </w:pPr>
      <w:r>
        <w:t xml:space="preserve">Plano de ubicación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Plano de trazado y subdivisión </w:t>
      </w:r>
    </w:p>
    <w:p w14:paraId="19CB6665" w14:textId="77777777" w:rsidR="007F1929" w:rsidRDefault="00EA180D" w:rsidP="004279CF">
      <w:pPr>
        <w:numPr>
          <w:ilvl w:val="1"/>
          <w:numId w:val="16"/>
        </w:numPr>
        <w:spacing w:line="376" w:lineRule="auto"/>
        <w:ind w:left="0" w:right="2721" w:firstLine="0"/>
      </w:pPr>
      <w:r>
        <w:t xml:space="preserve">Memoria descriptiva con estimación de costos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Proyecto del Plan de Urbanización: </w:t>
      </w:r>
    </w:p>
    <w:p w14:paraId="2B23EDE9" w14:textId="77777777" w:rsidR="007F1929" w:rsidRDefault="00EA180D" w:rsidP="004279CF">
      <w:pPr>
        <w:numPr>
          <w:ilvl w:val="1"/>
          <w:numId w:val="16"/>
        </w:numPr>
        <w:spacing w:after="131"/>
        <w:ind w:left="0" w:right="2721" w:firstLine="0"/>
      </w:pPr>
      <w:r>
        <w:lastRenderedPageBreak/>
        <w:t xml:space="preserve">Plano de trazado definitivo </w:t>
      </w:r>
    </w:p>
    <w:p w14:paraId="1C6AC67C" w14:textId="77777777" w:rsidR="007F1929" w:rsidRDefault="00EA180D" w:rsidP="004279CF">
      <w:pPr>
        <w:numPr>
          <w:ilvl w:val="1"/>
          <w:numId w:val="16"/>
        </w:numPr>
        <w:spacing w:after="4" w:line="368" w:lineRule="auto"/>
        <w:ind w:left="0" w:right="2721" w:firstLine="0"/>
      </w:pPr>
      <w:r>
        <w:t xml:space="preserve">Planos complementarios (secciones viales, espacios públicos)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Planos de obras de infraestructura (pavimento, redes, parques)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Cómputo y presupuesto estimado </w:t>
      </w:r>
    </w:p>
    <w:p w14:paraId="474D376C" w14:textId="77777777" w:rsidR="007F1929" w:rsidRDefault="00EA180D" w:rsidP="004279CF">
      <w:pPr>
        <w:numPr>
          <w:ilvl w:val="0"/>
          <w:numId w:val="16"/>
        </w:numPr>
        <w:spacing w:after="130"/>
        <w:ind w:left="0" w:right="275" w:hanging="360"/>
      </w:pPr>
      <w:r>
        <w:t xml:space="preserve">Proyecto y Dirección de Obras de Urbanización: </w:t>
      </w:r>
    </w:p>
    <w:p w14:paraId="785402CC" w14:textId="77777777" w:rsidR="007F1929" w:rsidRDefault="00EA180D" w:rsidP="004279CF">
      <w:pPr>
        <w:numPr>
          <w:ilvl w:val="1"/>
          <w:numId w:val="16"/>
        </w:numPr>
        <w:spacing w:after="17"/>
        <w:ind w:left="0" w:right="2721" w:firstLine="0"/>
      </w:pPr>
      <w:r>
        <w:t xml:space="preserve">Documentación técnica completa para ejecución conforme normativa vigente </w:t>
      </w:r>
    </w:p>
    <w:p w14:paraId="49FC40C6" w14:textId="77777777" w:rsidR="007F1929" w:rsidRDefault="00EA180D" w:rsidP="004279CF">
      <w:pPr>
        <w:spacing w:after="202"/>
        <w:ind w:left="0" w:right="0" w:firstLine="0"/>
        <w:jc w:val="left"/>
      </w:pPr>
      <w:r>
        <w:rPr>
          <w:sz w:val="12"/>
        </w:rPr>
        <w:t xml:space="preserve"> </w:t>
      </w:r>
    </w:p>
    <w:p w14:paraId="6D4DBEB9" w14:textId="77777777" w:rsidR="007F1929" w:rsidRDefault="00EA180D" w:rsidP="004279CF">
      <w:pPr>
        <w:spacing w:after="0"/>
        <w:ind w:left="0" w:right="0" w:firstLine="0"/>
        <w:jc w:val="left"/>
      </w:pPr>
      <w:r>
        <w:rPr>
          <w:sz w:val="27"/>
        </w:rPr>
        <w:t xml:space="preserve"> </w:t>
      </w:r>
    </w:p>
    <w:p w14:paraId="5A9AB465" w14:textId="77777777" w:rsidR="007F1929" w:rsidRDefault="00EA180D" w:rsidP="004279CF">
      <w:pPr>
        <w:pStyle w:val="Ttulo2"/>
        <w:ind w:left="0"/>
      </w:pPr>
      <w:r>
        <w:t xml:space="preserve">ART. 29 – Determinación de Honorarios </w:t>
      </w:r>
    </w:p>
    <w:p w14:paraId="7C0763D3" w14:textId="77777777" w:rsidR="007F1929" w:rsidRDefault="00EA180D" w:rsidP="004279CF">
      <w:pPr>
        <w:numPr>
          <w:ilvl w:val="0"/>
          <w:numId w:val="17"/>
        </w:numPr>
        <w:spacing w:line="360" w:lineRule="auto"/>
        <w:ind w:left="0" w:right="275" w:hanging="230"/>
      </w:pPr>
      <w:r>
        <w:t xml:space="preserve">Para Estudios Urbanísticos, Planes de Ordenamiento y Desarrollo El Honorario Total (HT) se calculará como: </w:t>
      </w:r>
    </w:p>
    <w:p w14:paraId="428D8D63" w14:textId="77777777" w:rsidR="007F1929" w:rsidRDefault="00EA180D" w:rsidP="004279CF">
      <w:pPr>
        <w:numPr>
          <w:ilvl w:val="1"/>
          <w:numId w:val="17"/>
        </w:numPr>
        <w:spacing w:after="130"/>
        <w:ind w:left="0" w:right="275" w:firstLine="360"/>
      </w:pPr>
      <w:r>
        <w:t xml:space="preserve">HT = 5% × V.I./m² × cantidad de habitantes previstos o </w:t>
      </w:r>
    </w:p>
    <w:p w14:paraId="4B75F2FE" w14:textId="77777777" w:rsidR="007F1929" w:rsidRDefault="00EA180D" w:rsidP="004279CF">
      <w:pPr>
        <w:numPr>
          <w:ilvl w:val="1"/>
          <w:numId w:val="17"/>
        </w:numPr>
        <w:spacing w:line="359" w:lineRule="auto"/>
        <w:ind w:left="0" w:right="275" w:firstLine="360"/>
      </w:pPr>
      <w:r>
        <w:t xml:space="preserve">HT = 5% × V.I./m² × cantidad de hectáreas previstas Sobre el HT se aplicarán los siguientes porcentajes: </w:t>
      </w:r>
    </w:p>
    <w:p w14:paraId="06F7E6EC" w14:textId="77777777" w:rsidR="007F1929" w:rsidRDefault="00EA180D" w:rsidP="004279CF">
      <w:pPr>
        <w:spacing w:after="170"/>
        <w:ind w:left="0" w:right="0" w:firstLine="0"/>
        <w:jc w:val="left"/>
      </w:pPr>
      <w:r>
        <w:t xml:space="preserve"> </w:t>
      </w:r>
    </w:p>
    <w:p w14:paraId="6F62ADBE" w14:textId="77777777" w:rsidR="007F1929" w:rsidRDefault="00EA180D" w:rsidP="004279CF">
      <w:pPr>
        <w:tabs>
          <w:tab w:val="center" w:pos="4203"/>
          <w:tab w:val="center" w:pos="5765"/>
        </w:tabs>
        <w:spacing w:after="187"/>
        <w:ind w:left="0" w:right="0" w:firstLine="0"/>
        <w:jc w:val="left"/>
      </w:pPr>
      <w:r>
        <w:tab/>
        <w:t xml:space="preserve">Tarea </w:t>
      </w:r>
      <w:r>
        <w:tab/>
        <w:t xml:space="preserve">% sobre HT </w:t>
      </w:r>
    </w:p>
    <w:p w14:paraId="37B05333" w14:textId="77777777" w:rsidR="007F1929" w:rsidRDefault="00EA180D" w:rsidP="004279CF">
      <w:pPr>
        <w:tabs>
          <w:tab w:val="center" w:pos="4152"/>
          <w:tab w:val="center" w:pos="5759"/>
        </w:tabs>
        <w:spacing w:after="187"/>
        <w:ind w:left="0" w:right="0" w:firstLine="0"/>
        <w:jc w:val="left"/>
      </w:pPr>
      <w:r>
        <w:tab/>
        <w:t xml:space="preserve">Estudios Urbanísticos </w:t>
      </w:r>
      <w:r>
        <w:tab/>
        <w:t xml:space="preserve">20% </w:t>
      </w:r>
    </w:p>
    <w:p w14:paraId="0274AB11" w14:textId="77777777" w:rsidR="007F1929" w:rsidRDefault="00EA180D" w:rsidP="004279CF">
      <w:pPr>
        <w:tabs>
          <w:tab w:val="center" w:pos="4206"/>
          <w:tab w:val="center" w:pos="5759"/>
        </w:tabs>
        <w:spacing w:after="187"/>
        <w:ind w:left="0" w:right="0" w:firstLine="0"/>
        <w:jc w:val="left"/>
      </w:pPr>
      <w:r>
        <w:tab/>
        <w:t xml:space="preserve">Plan de Ordenamiento </w:t>
      </w:r>
      <w:r>
        <w:tab/>
        <w:t xml:space="preserve">30% </w:t>
      </w:r>
    </w:p>
    <w:p w14:paraId="50D34EFE" w14:textId="77777777" w:rsidR="007F1929" w:rsidRDefault="00EA180D" w:rsidP="004279CF">
      <w:pPr>
        <w:tabs>
          <w:tab w:val="center" w:pos="4014"/>
          <w:tab w:val="center" w:pos="5759"/>
        </w:tabs>
        <w:spacing w:after="155"/>
        <w:ind w:left="0" w:right="0" w:firstLine="0"/>
        <w:jc w:val="left"/>
      </w:pPr>
      <w:r>
        <w:tab/>
        <w:t xml:space="preserve">Plan de Desarrollo </w:t>
      </w:r>
      <w:r>
        <w:tab/>
        <w:t xml:space="preserve">50% </w:t>
      </w:r>
    </w:p>
    <w:p w14:paraId="558A395F" w14:textId="77777777" w:rsidR="007F1929" w:rsidRDefault="00EA180D" w:rsidP="004279CF">
      <w:pPr>
        <w:spacing w:after="112"/>
        <w:ind w:left="0" w:right="0" w:firstLine="0"/>
        <w:jc w:val="left"/>
      </w:pPr>
      <w:r>
        <w:t xml:space="preserve"> </w:t>
      </w:r>
    </w:p>
    <w:p w14:paraId="32C7CCDA" w14:textId="77777777" w:rsidR="007F1929" w:rsidRDefault="00EA180D" w:rsidP="004279CF">
      <w:pPr>
        <w:numPr>
          <w:ilvl w:val="0"/>
          <w:numId w:val="17"/>
        </w:numPr>
        <w:spacing w:after="112"/>
        <w:ind w:left="0" w:right="275" w:hanging="230"/>
      </w:pPr>
      <w:r>
        <w:t xml:space="preserve">Para Planes de Urbanización </w:t>
      </w:r>
    </w:p>
    <w:p w14:paraId="360A8AC8" w14:textId="77777777" w:rsidR="007F1929" w:rsidRDefault="00EA180D" w:rsidP="004279CF">
      <w:pPr>
        <w:spacing w:after="130"/>
        <w:ind w:left="0" w:right="275"/>
      </w:pPr>
      <w:r>
        <w:t xml:space="preserve">El Honorario Total (HT) se calculará como: </w:t>
      </w:r>
    </w:p>
    <w:p w14:paraId="4D7AEE5A" w14:textId="77777777" w:rsidR="007F1929" w:rsidRDefault="00EA180D" w:rsidP="004279CF">
      <w:pPr>
        <w:numPr>
          <w:ilvl w:val="1"/>
          <w:numId w:val="17"/>
        </w:numPr>
        <w:spacing w:after="112"/>
        <w:ind w:left="0" w:right="275" w:firstLine="360"/>
      </w:pPr>
      <w:r>
        <w:t xml:space="preserve">HT = 0,5% × Valor de Obras de Urbanización + 0,1% × Valor de Obras de Arquitectura </w:t>
      </w:r>
    </w:p>
    <w:p w14:paraId="0016C86B" w14:textId="77777777" w:rsidR="007F1929" w:rsidRDefault="00EA180D" w:rsidP="004279CF">
      <w:pPr>
        <w:spacing w:line="359" w:lineRule="auto"/>
        <w:ind w:left="0" w:right="275"/>
      </w:pPr>
      <w:r>
        <w:t xml:space="preserve">En caso de no contar con valores reales, se estimará el valor de urbanización como el 15% del valor de la obra de arquitectura, considerando 60 m² por parcela o por cada 5 habitantes, según índices del CAMZA. </w:t>
      </w:r>
    </w:p>
    <w:p w14:paraId="05135C8F" w14:textId="77777777" w:rsidR="007F1929" w:rsidRDefault="00EA180D" w:rsidP="004279CF">
      <w:pPr>
        <w:spacing w:after="175"/>
        <w:ind w:left="0" w:right="0" w:firstLine="0"/>
        <w:jc w:val="left"/>
      </w:pPr>
      <w:r>
        <w:t xml:space="preserve"> </w:t>
      </w:r>
    </w:p>
    <w:p w14:paraId="52D28974" w14:textId="77777777" w:rsidR="007F1929" w:rsidRDefault="00EA180D" w:rsidP="004279CF">
      <w:pPr>
        <w:tabs>
          <w:tab w:val="center" w:pos="4208"/>
          <w:tab w:val="center" w:pos="5371"/>
        </w:tabs>
        <w:spacing w:after="187"/>
        <w:ind w:left="0" w:right="0" w:firstLine="0"/>
        <w:jc w:val="left"/>
      </w:pPr>
      <w:r>
        <w:tab/>
        <w:t xml:space="preserve">Tarea </w:t>
      </w:r>
      <w:r>
        <w:tab/>
        <w:t xml:space="preserve">% sobre HT </w:t>
      </w:r>
    </w:p>
    <w:p w14:paraId="71F014C7" w14:textId="77777777" w:rsidR="007F1929" w:rsidRDefault="00EA180D" w:rsidP="004279CF">
      <w:pPr>
        <w:tabs>
          <w:tab w:val="center" w:pos="4209"/>
          <w:tab w:val="center" w:pos="5365"/>
        </w:tabs>
        <w:spacing w:after="187"/>
        <w:ind w:left="0" w:right="0" w:firstLine="0"/>
        <w:jc w:val="left"/>
      </w:pPr>
      <w:r>
        <w:tab/>
        <w:t xml:space="preserve">Anteproyecto </w:t>
      </w:r>
      <w:r>
        <w:tab/>
        <w:t xml:space="preserve">40% </w:t>
      </w:r>
    </w:p>
    <w:p w14:paraId="225A04AA" w14:textId="77777777" w:rsidR="007F1929" w:rsidRDefault="00EA180D" w:rsidP="004279CF">
      <w:pPr>
        <w:tabs>
          <w:tab w:val="center" w:pos="3998"/>
          <w:tab w:val="center" w:pos="5365"/>
        </w:tabs>
        <w:spacing w:after="98"/>
        <w:ind w:left="0" w:right="0" w:firstLine="0"/>
        <w:jc w:val="left"/>
      </w:pPr>
      <w:r>
        <w:tab/>
        <w:t xml:space="preserve">Proyecto </w:t>
      </w:r>
      <w:r>
        <w:tab/>
        <w:t xml:space="preserve">60% </w:t>
      </w:r>
    </w:p>
    <w:p w14:paraId="7271B6A9" w14:textId="77777777" w:rsidR="007F1929" w:rsidRDefault="00EA180D" w:rsidP="004279CF">
      <w:pPr>
        <w:spacing w:after="142"/>
        <w:ind w:left="0" w:right="0" w:firstLine="0"/>
        <w:jc w:val="left"/>
      </w:pPr>
      <w:r>
        <w:rPr>
          <w:sz w:val="16"/>
        </w:rPr>
        <w:t xml:space="preserve"> </w:t>
      </w:r>
    </w:p>
    <w:p w14:paraId="0F79677C" w14:textId="77777777" w:rsidR="007F1929" w:rsidRDefault="00EA180D" w:rsidP="004279CF">
      <w:pPr>
        <w:numPr>
          <w:ilvl w:val="0"/>
          <w:numId w:val="17"/>
        </w:numPr>
        <w:spacing w:after="112"/>
        <w:ind w:left="0" w:right="275" w:hanging="230"/>
      </w:pPr>
      <w:r>
        <w:t xml:space="preserve">Proyecto y Dirección de Obras de Urbanización </w:t>
      </w:r>
    </w:p>
    <w:p w14:paraId="3F83BDB7" w14:textId="77777777" w:rsidR="007F1929" w:rsidRDefault="00EA180D" w:rsidP="004279CF">
      <w:pPr>
        <w:spacing w:after="170"/>
        <w:ind w:left="0" w:right="275"/>
      </w:pPr>
      <w:r>
        <w:t xml:space="preserve">El Honorario Total será equivalente al 7% del valor de la obra. Sobre este monto: </w:t>
      </w:r>
    </w:p>
    <w:p w14:paraId="3C11DBC4" w14:textId="77777777" w:rsidR="007F1929" w:rsidRDefault="00EA180D" w:rsidP="004279CF">
      <w:pPr>
        <w:tabs>
          <w:tab w:val="center" w:pos="4208"/>
          <w:tab w:val="center" w:pos="5563"/>
        </w:tabs>
        <w:spacing w:after="187"/>
        <w:ind w:left="0" w:right="0" w:firstLine="0"/>
        <w:jc w:val="left"/>
      </w:pPr>
      <w:r>
        <w:lastRenderedPageBreak/>
        <w:tab/>
        <w:t xml:space="preserve">Tarea </w:t>
      </w:r>
      <w:r>
        <w:tab/>
        <w:t xml:space="preserve">% sobre HT </w:t>
      </w:r>
    </w:p>
    <w:p w14:paraId="1428B038" w14:textId="77777777" w:rsidR="007F1929" w:rsidRDefault="00EA180D" w:rsidP="004279CF">
      <w:pPr>
        <w:tabs>
          <w:tab w:val="center" w:pos="3806"/>
          <w:tab w:val="center" w:pos="5557"/>
        </w:tabs>
        <w:spacing w:after="187"/>
        <w:ind w:left="0" w:right="0" w:firstLine="0"/>
        <w:jc w:val="left"/>
      </w:pPr>
      <w:r>
        <w:tab/>
        <w:t xml:space="preserve">Proyecto </w:t>
      </w:r>
      <w:r>
        <w:tab/>
        <w:t xml:space="preserve">40% </w:t>
      </w:r>
    </w:p>
    <w:p w14:paraId="77FD08CA" w14:textId="77777777" w:rsidR="007F1929" w:rsidRDefault="00EA180D" w:rsidP="004279CF">
      <w:pPr>
        <w:tabs>
          <w:tab w:val="center" w:pos="4207"/>
          <w:tab w:val="center" w:pos="5557"/>
        </w:tabs>
        <w:spacing w:after="155"/>
        <w:ind w:left="0" w:right="0" w:firstLine="0"/>
        <w:jc w:val="left"/>
      </w:pPr>
      <w:r>
        <w:tab/>
        <w:t xml:space="preserve">Dirección de Obra </w:t>
      </w:r>
      <w:r>
        <w:tab/>
        <w:t xml:space="preserve">60% </w:t>
      </w:r>
    </w:p>
    <w:p w14:paraId="41473348" w14:textId="77777777" w:rsidR="007F1929" w:rsidRDefault="00EA180D" w:rsidP="004279CF">
      <w:pPr>
        <w:spacing w:after="74"/>
        <w:ind w:left="0" w:right="275"/>
      </w:pPr>
      <w:r>
        <w:t xml:space="preserve">El anteproyecto de obra de urbanización se considerará equivalente al 50% del Proyecto. </w:t>
      </w:r>
    </w:p>
    <w:p w14:paraId="63871B69" w14:textId="1EE8AF83" w:rsidR="007F1929" w:rsidRDefault="00EA180D" w:rsidP="004279CF">
      <w:pPr>
        <w:spacing w:after="182"/>
        <w:ind w:left="0" w:right="244" w:firstLine="0"/>
        <w:jc w:val="center"/>
        <w:rPr>
          <w:sz w:val="18"/>
        </w:rPr>
      </w:pPr>
      <w:r>
        <w:rPr>
          <w:sz w:val="18"/>
        </w:rPr>
        <w:t xml:space="preserve"> </w:t>
      </w:r>
    </w:p>
    <w:p w14:paraId="5FA202BD" w14:textId="654FF7CE" w:rsidR="003069A6" w:rsidRDefault="003069A6" w:rsidP="004279CF">
      <w:pPr>
        <w:spacing w:after="182"/>
        <w:ind w:left="0" w:right="244" w:firstLine="0"/>
        <w:jc w:val="center"/>
        <w:rPr>
          <w:sz w:val="18"/>
        </w:rPr>
      </w:pPr>
    </w:p>
    <w:p w14:paraId="47E2904C" w14:textId="77777777" w:rsidR="003069A6" w:rsidRDefault="003069A6" w:rsidP="004279CF">
      <w:pPr>
        <w:spacing w:after="182"/>
        <w:ind w:left="0" w:right="244" w:firstLine="0"/>
        <w:jc w:val="center"/>
      </w:pPr>
    </w:p>
    <w:p w14:paraId="51336535" w14:textId="77777777" w:rsidR="007F1929" w:rsidRDefault="00EA180D" w:rsidP="004279CF">
      <w:pPr>
        <w:spacing w:after="142"/>
        <w:ind w:left="0"/>
        <w:jc w:val="center"/>
      </w:pPr>
      <w:r>
        <w:rPr>
          <w:sz w:val="28"/>
        </w:rPr>
        <w:t xml:space="preserve">CAPÍTULO V  </w:t>
      </w:r>
    </w:p>
    <w:p w14:paraId="3BBE88D5" w14:textId="77777777" w:rsidR="007F1929" w:rsidRDefault="00EA180D" w:rsidP="004279CF">
      <w:pPr>
        <w:spacing w:after="142"/>
        <w:ind w:left="0" w:right="285"/>
        <w:jc w:val="center"/>
      </w:pPr>
      <w:r>
        <w:rPr>
          <w:sz w:val="28"/>
        </w:rPr>
        <w:t xml:space="preserve">IMPACTO AMBIENTAL </w:t>
      </w:r>
    </w:p>
    <w:p w14:paraId="17942068" w14:textId="77777777" w:rsidR="007F1929" w:rsidRDefault="00EA180D" w:rsidP="004279CF">
      <w:pPr>
        <w:spacing w:after="147"/>
        <w:ind w:left="0" w:right="222" w:firstLine="0"/>
        <w:jc w:val="center"/>
      </w:pPr>
      <w:r>
        <w:rPr>
          <w:sz w:val="28"/>
        </w:rPr>
        <w:t xml:space="preserve"> </w:t>
      </w:r>
    </w:p>
    <w:p w14:paraId="28AC0522" w14:textId="77777777" w:rsidR="007F1929" w:rsidRDefault="00EA180D" w:rsidP="004279CF">
      <w:pPr>
        <w:spacing w:after="0"/>
        <w:ind w:left="0" w:right="222" w:firstLine="0"/>
        <w:jc w:val="center"/>
      </w:pPr>
      <w:r>
        <w:rPr>
          <w:sz w:val="28"/>
        </w:rPr>
        <w:t xml:space="preserve"> </w:t>
      </w:r>
    </w:p>
    <w:p w14:paraId="6A4DAA89" w14:textId="77777777" w:rsidR="007F1929" w:rsidRDefault="00EA180D" w:rsidP="004279CF">
      <w:pPr>
        <w:pStyle w:val="Ttulo2"/>
        <w:ind w:left="0"/>
      </w:pPr>
      <w:r>
        <w:t xml:space="preserve">ART. 30 – Evaluación de Impacto Ambiental </w:t>
      </w:r>
    </w:p>
    <w:p w14:paraId="40944B05" w14:textId="77777777" w:rsidR="007F1929" w:rsidRDefault="00EA180D" w:rsidP="004279CF">
      <w:pPr>
        <w:spacing w:after="1" w:line="360" w:lineRule="auto"/>
        <w:ind w:left="0" w:right="272"/>
      </w:pPr>
      <w:r>
        <w:rPr>
          <w:sz w:val="23"/>
        </w:rPr>
        <w:t xml:space="preserve">En la Provincia de Mendoza, la Evaluación de Impacto Ambiental (EIA) y, desde 2013, la Evaluación de Impacto Ambiental y Territorial (EIAT), constituyen instrumentos esenciales para la planificación, gestión y control del territorio. Su finalidad es identificar, valorar y prevenir los efectos ambientales y territoriales derivados de obras, proyectos y actividades, asegurando el equilibrio ecológico, la equidad social y el desarrollo sustentable. </w:t>
      </w:r>
    </w:p>
    <w:p w14:paraId="140EE552" w14:textId="77777777" w:rsidR="007F1929" w:rsidRDefault="00EA180D" w:rsidP="004279CF">
      <w:pPr>
        <w:spacing w:after="2" w:line="359" w:lineRule="auto"/>
        <w:ind w:left="0" w:right="272"/>
      </w:pPr>
      <w:r>
        <w:rPr>
          <w:sz w:val="23"/>
        </w:rPr>
        <w:t xml:space="preserve">La incorporación de la dimensión territorial en la EIA, prevista en la Ley </w:t>
      </w:r>
      <w:proofErr w:type="spellStart"/>
      <w:r>
        <w:rPr>
          <w:sz w:val="23"/>
        </w:rPr>
        <w:t>N°</w:t>
      </w:r>
      <w:proofErr w:type="spellEnd"/>
      <w:r>
        <w:rPr>
          <w:sz w:val="23"/>
        </w:rPr>
        <w:t xml:space="preserve"> 8051 – Ordenamiento Territorial y Usos del Suelo, refuerza la necesidad de contar con profesionales con formación integral en análisis del medio físico, planificación del uso del suelo, diseño de obras y su inserción armónica en el entorno. </w:t>
      </w:r>
    </w:p>
    <w:p w14:paraId="1A8040DA" w14:textId="77777777" w:rsidR="007F1929" w:rsidRDefault="00EA180D" w:rsidP="004279CF">
      <w:pPr>
        <w:spacing w:after="0" w:line="360" w:lineRule="auto"/>
        <w:ind w:left="0" w:right="272"/>
      </w:pPr>
      <w:r>
        <w:rPr>
          <w:sz w:val="23"/>
        </w:rPr>
        <w:t xml:space="preserve">Los arquitectos poseen una idoneidad profesional incuestionable para actuar como Consultores Ambientales, ya que su formación abarca la comprensión y gestión del espacio construido y natural, integrando aspectos ambientales, sociales, económicos y culturales. El ordenamiento territorial, históricamente denominado urbanismo, es parte esencial del campo disciplinar de la arquitectura, lo que les otorga una visión sistémica para evaluar la compatibilidad de los proyectos con el entorno. </w:t>
      </w:r>
    </w:p>
    <w:p w14:paraId="4544984D" w14:textId="77777777" w:rsidR="007F1929" w:rsidRDefault="00EA180D" w:rsidP="004279CF">
      <w:pPr>
        <w:spacing w:after="194"/>
        <w:ind w:left="0" w:right="0" w:firstLine="0"/>
        <w:jc w:val="left"/>
      </w:pPr>
      <w:r>
        <w:rPr>
          <w:sz w:val="16"/>
        </w:rPr>
        <w:t xml:space="preserve"> </w:t>
      </w:r>
    </w:p>
    <w:p w14:paraId="7393A925" w14:textId="77777777" w:rsidR="007F1929" w:rsidRDefault="00EA180D" w:rsidP="004279CF">
      <w:pPr>
        <w:pStyle w:val="Ttulo2"/>
        <w:ind w:left="0"/>
      </w:pPr>
      <w:r>
        <w:t xml:space="preserve">ART. 31 – Marco Normativo </w:t>
      </w:r>
    </w:p>
    <w:p w14:paraId="02CCF538" w14:textId="77777777" w:rsidR="007F1929" w:rsidRDefault="00EA180D" w:rsidP="004279CF">
      <w:pPr>
        <w:spacing w:after="119"/>
        <w:ind w:left="0" w:right="272"/>
      </w:pPr>
      <w:r>
        <w:rPr>
          <w:sz w:val="23"/>
        </w:rPr>
        <w:t xml:space="preserve">Ley </w:t>
      </w:r>
      <w:proofErr w:type="spellStart"/>
      <w:r>
        <w:rPr>
          <w:sz w:val="23"/>
        </w:rPr>
        <w:t>N°</w:t>
      </w:r>
      <w:proofErr w:type="spellEnd"/>
      <w:r>
        <w:rPr>
          <w:sz w:val="23"/>
        </w:rPr>
        <w:t xml:space="preserve"> 5961/92 – Cuidado del Ambiente. </w:t>
      </w:r>
    </w:p>
    <w:p w14:paraId="0BE813BA" w14:textId="77777777" w:rsidR="007F1929" w:rsidRDefault="00EA180D" w:rsidP="004279CF">
      <w:pPr>
        <w:spacing w:after="119"/>
        <w:ind w:left="0" w:right="272"/>
      </w:pPr>
      <w:r>
        <w:rPr>
          <w:sz w:val="23"/>
        </w:rPr>
        <w:t xml:space="preserve">Decreto Reglamentario </w:t>
      </w:r>
      <w:proofErr w:type="spellStart"/>
      <w:r>
        <w:rPr>
          <w:sz w:val="23"/>
        </w:rPr>
        <w:t>N°</w:t>
      </w:r>
      <w:proofErr w:type="spellEnd"/>
      <w:r>
        <w:rPr>
          <w:sz w:val="23"/>
        </w:rPr>
        <w:t xml:space="preserve"> 2109/94 (Título V de la Ley 5961). </w:t>
      </w:r>
    </w:p>
    <w:p w14:paraId="61498AC1" w14:textId="77777777" w:rsidR="007F1929" w:rsidRDefault="00EA180D" w:rsidP="004279CF">
      <w:pPr>
        <w:spacing w:after="119"/>
        <w:ind w:left="0" w:right="272"/>
      </w:pPr>
      <w:r>
        <w:rPr>
          <w:sz w:val="23"/>
        </w:rPr>
        <w:t xml:space="preserve">Ley </w:t>
      </w:r>
      <w:proofErr w:type="spellStart"/>
      <w:r>
        <w:rPr>
          <w:sz w:val="23"/>
        </w:rPr>
        <w:t>N°</w:t>
      </w:r>
      <w:proofErr w:type="spellEnd"/>
      <w:r>
        <w:rPr>
          <w:sz w:val="23"/>
        </w:rPr>
        <w:t xml:space="preserve"> 8051/09 – Ordenamiento Territorial y Usos del Suelo. </w:t>
      </w:r>
    </w:p>
    <w:p w14:paraId="5D5D0A2F" w14:textId="77777777" w:rsidR="007F1929" w:rsidRDefault="00EA180D" w:rsidP="004279CF">
      <w:pPr>
        <w:spacing w:after="119"/>
        <w:ind w:left="0" w:right="272"/>
      </w:pPr>
      <w:r>
        <w:rPr>
          <w:sz w:val="23"/>
        </w:rPr>
        <w:lastRenderedPageBreak/>
        <w:t xml:space="preserve">Ley </w:t>
      </w:r>
      <w:proofErr w:type="spellStart"/>
      <w:r>
        <w:rPr>
          <w:sz w:val="23"/>
        </w:rPr>
        <w:t>N°</w:t>
      </w:r>
      <w:proofErr w:type="spellEnd"/>
      <w:r>
        <w:rPr>
          <w:sz w:val="23"/>
        </w:rPr>
        <w:t xml:space="preserve"> 8999/17 – Aprobación del Plan Provincial de Ordenamiento Territorial (PPOT). </w:t>
      </w:r>
    </w:p>
    <w:p w14:paraId="555C9633" w14:textId="77777777" w:rsidR="007F1929" w:rsidRDefault="00EA180D" w:rsidP="004279CF">
      <w:pPr>
        <w:spacing w:after="119"/>
        <w:ind w:left="0" w:right="272"/>
      </w:pPr>
      <w:r>
        <w:rPr>
          <w:sz w:val="23"/>
        </w:rPr>
        <w:t xml:space="preserve">Ordenanzas municipales vinculadas al ambiente y al ordenamiento territorial. </w:t>
      </w:r>
    </w:p>
    <w:p w14:paraId="5BFAF64C" w14:textId="77777777" w:rsidR="007F1929" w:rsidRDefault="00EA180D" w:rsidP="004279CF">
      <w:pPr>
        <w:spacing w:after="1" w:line="360" w:lineRule="auto"/>
        <w:ind w:left="0" w:right="272"/>
      </w:pPr>
      <w:r>
        <w:rPr>
          <w:sz w:val="23"/>
        </w:rPr>
        <w:t xml:space="preserve">La Ley </w:t>
      </w:r>
      <w:proofErr w:type="spellStart"/>
      <w:r>
        <w:rPr>
          <w:sz w:val="23"/>
        </w:rPr>
        <w:t>N°</w:t>
      </w:r>
      <w:proofErr w:type="spellEnd"/>
      <w:r>
        <w:rPr>
          <w:sz w:val="23"/>
        </w:rPr>
        <w:t xml:space="preserve"> 5961 y su reglamentación establecen que toda obra o actividad comprendida en el Anexo I debe presentar una Manifestación General de Impacto Ambiental (MGIA), que incluya: descripción del proyecto y alternativas, inventario ambiental, identificación y valoración de impactos, medidas protectoras y correctoras, programa de vigilancia y documento síntesis. En el marco del proceso de evaluación de la MGIA se realiza una Audiencia Pública (Resolución N 109/MAOP/96 y Resolución N 17/</w:t>
      </w:r>
      <w:proofErr w:type="spellStart"/>
      <w:r>
        <w:rPr>
          <w:sz w:val="23"/>
        </w:rPr>
        <w:t>SAyOT</w:t>
      </w:r>
      <w:proofErr w:type="spellEnd"/>
      <w:r>
        <w:rPr>
          <w:sz w:val="23"/>
        </w:rPr>
        <w:t xml:space="preserve">/22). </w:t>
      </w:r>
    </w:p>
    <w:p w14:paraId="45C79E4C" w14:textId="77777777" w:rsidR="007F1929" w:rsidRDefault="00EA180D" w:rsidP="004279CF">
      <w:pPr>
        <w:spacing w:after="4" w:line="357" w:lineRule="auto"/>
        <w:ind w:left="0" w:right="272"/>
      </w:pPr>
      <w:r>
        <w:rPr>
          <w:sz w:val="23"/>
        </w:rPr>
        <w:t xml:space="preserve">El Artículo 30 dispone que dichas manifestaciones deben ser suscriptas por profesionales idóneos y habilitados. </w:t>
      </w:r>
    </w:p>
    <w:p w14:paraId="1610978A" w14:textId="77777777" w:rsidR="007F1929" w:rsidRDefault="00EA180D" w:rsidP="004279CF">
      <w:pPr>
        <w:spacing w:after="119" w:line="360" w:lineRule="auto"/>
        <w:ind w:left="0" w:right="272"/>
      </w:pPr>
      <w:r>
        <w:rPr>
          <w:sz w:val="23"/>
        </w:rPr>
        <w:t xml:space="preserve">La Ley </w:t>
      </w:r>
      <w:proofErr w:type="spellStart"/>
      <w:r>
        <w:rPr>
          <w:sz w:val="23"/>
        </w:rPr>
        <w:t>N°</w:t>
      </w:r>
      <w:proofErr w:type="spellEnd"/>
      <w:r>
        <w:rPr>
          <w:sz w:val="23"/>
        </w:rPr>
        <w:t xml:space="preserve"> 8051 amplía el alcance incorporando la valoración de las consecuencias geográficas, sociales y económico-financieras (arts. 33 y 34). </w:t>
      </w:r>
    </w:p>
    <w:p w14:paraId="15923904" w14:textId="77777777" w:rsidR="007F1929" w:rsidRDefault="00EA180D" w:rsidP="004279CF">
      <w:pPr>
        <w:spacing w:after="0" w:line="360" w:lineRule="auto"/>
        <w:ind w:left="0" w:right="272"/>
      </w:pPr>
      <w:r>
        <w:rPr>
          <w:sz w:val="23"/>
        </w:rPr>
        <w:t xml:space="preserve">El Decreto </w:t>
      </w:r>
      <w:proofErr w:type="spellStart"/>
      <w:r>
        <w:rPr>
          <w:sz w:val="23"/>
        </w:rPr>
        <w:t>N°</w:t>
      </w:r>
      <w:proofErr w:type="spellEnd"/>
      <w:r>
        <w:rPr>
          <w:sz w:val="23"/>
        </w:rPr>
        <w:t xml:space="preserve"> 809/2013 oficializa la denominación Evaluación de Impacto Ambiental y Territorial, consolidando una visión integrada de ambiente y territorio. </w:t>
      </w:r>
    </w:p>
    <w:p w14:paraId="25A2048E" w14:textId="77777777" w:rsidR="007F1929" w:rsidRDefault="00EA180D" w:rsidP="004279CF">
      <w:pPr>
        <w:spacing w:after="190"/>
        <w:ind w:left="0" w:right="0" w:firstLine="0"/>
        <w:jc w:val="left"/>
      </w:pPr>
      <w:r>
        <w:rPr>
          <w:sz w:val="16"/>
        </w:rPr>
        <w:t xml:space="preserve"> </w:t>
      </w:r>
    </w:p>
    <w:p w14:paraId="5395749B" w14:textId="77777777" w:rsidR="007F1929" w:rsidRDefault="00EA180D" w:rsidP="004279CF">
      <w:pPr>
        <w:pStyle w:val="Ttulo2"/>
        <w:ind w:left="0"/>
      </w:pPr>
      <w:r>
        <w:t xml:space="preserve">ART. 32 – Rol de dos Arquitectos en da EIAT </w:t>
      </w:r>
    </w:p>
    <w:p w14:paraId="27A740EB" w14:textId="77777777" w:rsidR="007F1929" w:rsidRDefault="00EA180D" w:rsidP="004279CF">
      <w:pPr>
        <w:spacing w:after="119"/>
        <w:ind w:left="0" w:right="272"/>
      </w:pPr>
      <w:r>
        <w:rPr>
          <w:sz w:val="23"/>
        </w:rPr>
        <w:t xml:space="preserve">La complejidad de la EIAT exige profesionales capaces de: </w:t>
      </w:r>
    </w:p>
    <w:p w14:paraId="56722C58" w14:textId="77777777" w:rsidR="007F1929" w:rsidRDefault="00EA180D" w:rsidP="004279CF">
      <w:pPr>
        <w:spacing w:after="119"/>
        <w:ind w:left="0" w:right="272"/>
      </w:pPr>
      <w:r>
        <w:rPr>
          <w:sz w:val="23"/>
        </w:rPr>
        <w:t xml:space="preserve">Analizar la localización, escala y relaciones espaciales de las intervenciones. </w:t>
      </w:r>
    </w:p>
    <w:p w14:paraId="751C15EA" w14:textId="77777777" w:rsidR="007F1929" w:rsidRDefault="00EA180D" w:rsidP="004279CF">
      <w:pPr>
        <w:spacing w:after="0" w:line="360" w:lineRule="auto"/>
        <w:ind w:left="0" w:right="272"/>
      </w:pPr>
      <w:r>
        <w:rPr>
          <w:sz w:val="23"/>
        </w:rPr>
        <w:t xml:space="preserve">Interpretar la interacción entre las acciones proyectadas y las características físicas, sociales y económicas del territorio. </w:t>
      </w:r>
    </w:p>
    <w:p w14:paraId="5181AC11" w14:textId="77777777" w:rsidR="007F1929" w:rsidRDefault="00EA180D" w:rsidP="004279CF">
      <w:pPr>
        <w:spacing w:after="119"/>
        <w:ind w:left="0" w:right="272"/>
      </w:pPr>
      <w:r>
        <w:rPr>
          <w:sz w:val="23"/>
        </w:rPr>
        <w:t xml:space="preserve">Evaluar impactos directos, indirectos, acumulativos y sinérgicos. </w:t>
      </w:r>
    </w:p>
    <w:p w14:paraId="76B2DDF7" w14:textId="77777777" w:rsidR="007F1929" w:rsidRDefault="00EA180D" w:rsidP="004279CF">
      <w:pPr>
        <w:spacing w:after="119"/>
        <w:ind w:left="0" w:right="272"/>
      </w:pPr>
      <w:r>
        <w:rPr>
          <w:sz w:val="23"/>
        </w:rPr>
        <w:t xml:space="preserve">Proponer medidas de prevención, mitigación y compensación. </w:t>
      </w:r>
    </w:p>
    <w:p w14:paraId="46FA4C1C" w14:textId="77777777" w:rsidR="007F1929" w:rsidRDefault="00EA180D" w:rsidP="004279CF">
      <w:pPr>
        <w:spacing w:after="119"/>
        <w:ind w:left="0" w:right="272"/>
      </w:pPr>
      <w:r>
        <w:rPr>
          <w:sz w:val="23"/>
        </w:rPr>
        <w:t xml:space="preserve">Participar en instancias de participación ciudadana y audiencias públicas. </w:t>
      </w:r>
    </w:p>
    <w:p w14:paraId="0B469FEC" w14:textId="77777777" w:rsidR="007F1929" w:rsidRDefault="00EA180D" w:rsidP="004279CF">
      <w:pPr>
        <w:spacing w:after="119"/>
        <w:ind w:left="0" w:right="272"/>
      </w:pPr>
      <w:r>
        <w:rPr>
          <w:sz w:val="23"/>
        </w:rPr>
        <w:t xml:space="preserve">Integrar la planificación física con las políticas públicas de desarrollo sustentable. </w:t>
      </w:r>
    </w:p>
    <w:p w14:paraId="2F71DABB" w14:textId="77777777" w:rsidR="007F1929" w:rsidRDefault="00EA180D" w:rsidP="004279CF">
      <w:pPr>
        <w:spacing w:after="0" w:line="359" w:lineRule="auto"/>
        <w:ind w:left="0" w:right="272"/>
      </w:pPr>
      <w:r>
        <w:rPr>
          <w:sz w:val="23"/>
        </w:rPr>
        <w:t xml:space="preserve">Además, los arquitectos aportan conocimientos en arquitectura sustentable, optimizando recursos, reduciendo impactos y mejorando la calidad de vida, mediante criterios de eficiencia energética, gestión hídrica, confort ambiental, uso responsable de materiales y adaptación al clima. </w:t>
      </w:r>
    </w:p>
    <w:p w14:paraId="3DE1020A" w14:textId="77777777" w:rsidR="007F1929" w:rsidRDefault="00EA180D" w:rsidP="004279CF">
      <w:pPr>
        <w:spacing w:after="200"/>
        <w:ind w:left="0" w:right="0" w:firstLine="0"/>
        <w:jc w:val="left"/>
      </w:pPr>
      <w:r>
        <w:rPr>
          <w:sz w:val="14"/>
        </w:rPr>
        <w:t xml:space="preserve"> </w:t>
      </w:r>
    </w:p>
    <w:p w14:paraId="7C1805C2" w14:textId="77777777" w:rsidR="007F1929" w:rsidRDefault="00EA180D" w:rsidP="004279CF">
      <w:pPr>
        <w:pStyle w:val="Ttulo2"/>
        <w:ind w:left="0"/>
      </w:pPr>
      <w:r>
        <w:lastRenderedPageBreak/>
        <w:t xml:space="preserve">ART. 33 – Justificación de la Regulación  </w:t>
      </w:r>
    </w:p>
    <w:p w14:paraId="40A1D24C" w14:textId="77777777" w:rsidR="007F1929" w:rsidRDefault="00EA180D" w:rsidP="004279CF">
      <w:pPr>
        <w:spacing w:after="0" w:line="361" w:lineRule="auto"/>
        <w:ind w:left="0" w:right="272"/>
      </w:pPr>
      <w:r>
        <w:rPr>
          <w:sz w:val="23"/>
        </w:rPr>
        <w:t xml:space="preserve">Dada la responsabilidad técnica, la complejidad interdisciplinaria y el impacto social y ambiental de la EIAT, resulta necesario establecer honorarios mínimos para arquitectos que actúen como consultores ambientales. </w:t>
      </w:r>
    </w:p>
    <w:p w14:paraId="1B0D79F7" w14:textId="77777777" w:rsidR="007F1929" w:rsidRDefault="00EA180D" w:rsidP="004279CF">
      <w:pPr>
        <w:spacing w:after="119"/>
        <w:ind w:left="0" w:right="272"/>
      </w:pPr>
      <w:r>
        <w:rPr>
          <w:sz w:val="23"/>
        </w:rPr>
        <w:t xml:space="preserve">Este marco permitirá: </w:t>
      </w:r>
    </w:p>
    <w:p w14:paraId="6F0CAFBA" w14:textId="77777777" w:rsidR="007F1929" w:rsidRDefault="00EA180D" w:rsidP="004279CF">
      <w:pPr>
        <w:spacing w:after="119"/>
        <w:ind w:left="0" w:right="272"/>
      </w:pPr>
      <w:r>
        <w:rPr>
          <w:sz w:val="23"/>
        </w:rPr>
        <w:t xml:space="preserve">Garantizar calidad técnica y ética profesional. </w:t>
      </w:r>
    </w:p>
    <w:p w14:paraId="54BE58D9" w14:textId="77777777" w:rsidR="007F1929" w:rsidRDefault="00EA180D" w:rsidP="004279CF">
      <w:pPr>
        <w:spacing w:after="119"/>
        <w:ind w:left="0" w:right="272"/>
      </w:pPr>
      <w:r>
        <w:rPr>
          <w:sz w:val="23"/>
        </w:rPr>
        <w:t xml:space="preserve">Evitar competencia desleal y subvaloración del trabajo especializado. </w:t>
      </w:r>
    </w:p>
    <w:p w14:paraId="2563546D" w14:textId="77777777" w:rsidR="007F1929" w:rsidRDefault="00EA180D" w:rsidP="004279CF">
      <w:pPr>
        <w:spacing w:after="119"/>
        <w:ind w:left="0" w:right="272"/>
      </w:pPr>
      <w:r>
        <w:rPr>
          <w:sz w:val="23"/>
        </w:rPr>
        <w:t xml:space="preserve">Reconocer el aporte del arquitecto en la gestión integral del territorio. </w:t>
      </w:r>
    </w:p>
    <w:p w14:paraId="6EAA9A09" w14:textId="77777777" w:rsidR="007F1929" w:rsidRDefault="00EA180D" w:rsidP="004279CF">
      <w:pPr>
        <w:spacing w:after="119"/>
        <w:ind w:left="0" w:right="272"/>
      </w:pPr>
      <w:r>
        <w:rPr>
          <w:sz w:val="23"/>
        </w:rPr>
        <w:t xml:space="preserve">Alinear la práctica con el Valor Índice de Obra (V.I.) del CAMZA como referencia. </w:t>
      </w:r>
    </w:p>
    <w:p w14:paraId="21E42D34" w14:textId="77777777" w:rsidR="007F1929" w:rsidRDefault="00EA180D" w:rsidP="004279CF">
      <w:pPr>
        <w:spacing w:after="157"/>
        <w:ind w:left="0" w:right="0" w:firstLine="0"/>
        <w:jc w:val="left"/>
      </w:pPr>
      <w:r>
        <w:rPr>
          <w:sz w:val="23"/>
        </w:rPr>
        <w:t xml:space="preserve"> </w:t>
      </w:r>
    </w:p>
    <w:p w14:paraId="49A6E6F4" w14:textId="77777777" w:rsidR="007F1929" w:rsidRDefault="00EA180D" w:rsidP="004279CF">
      <w:pPr>
        <w:pStyle w:val="Ttulo2"/>
        <w:ind w:left="0"/>
      </w:pPr>
      <w:r>
        <w:t xml:space="preserve">ART. 34 – Escalas de Clasificación </w:t>
      </w:r>
    </w:p>
    <w:p w14:paraId="22F6E7EC" w14:textId="77777777" w:rsidR="007F1929" w:rsidRDefault="00EA180D" w:rsidP="004279CF">
      <w:pPr>
        <w:numPr>
          <w:ilvl w:val="0"/>
          <w:numId w:val="18"/>
        </w:numPr>
        <w:spacing w:after="1" w:line="359" w:lineRule="auto"/>
        <w:ind w:left="0" w:right="272"/>
      </w:pPr>
      <w:r>
        <w:rPr>
          <w:sz w:val="23"/>
        </w:rPr>
        <w:t xml:space="preserve">BAJO IMPACTO AMBIENTAL (B.I.A.): Proyectos que, por su envergadura y características, pueden ocasionar impactos negativos leves —reales o potenciales, directos o indirectos— sobre el entorno, las personas, los seres vivos, la calidad ambiental o las instalaciones existentes. Deben presentar un Informe Ambiental, y son de jurisdicción Municipal. </w:t>
      </w:r>
    </w:p>
    <w:p w14:paraId="752C14EF" w14:textId="77777777" w:rsidR="007F1929" w:rsidRDefault="00EA180D" w:rsidP="004279CF">
      <w:pPr>
        <w:numPr>
          <w:ilvl w:val="0"/>
          <w:numId w:val="18"/>
        </w:numPr>
        <w:spacing w:after="1" w:line="360" w:lineRule="auto"/>
        <w:ind w:left="0" w:right="272"/>
      </w:pPr>
      <w:r>
        <w:rPr>
          <w:sz w:val="23"/>
        </w:rPr>
        <w:t xml:space="preserve">MEDIO IMPACTO AMBIENTAL (M.I.A.): Proyectos que pueden generar impactos negativos moderados, con cambios significativos respecto de la situación previa. Deben presentar un Aviso de Proyecto (Arts. 9 a 11, Decreto N.º 2109/94) o un Informe de Partida (Art. 24, Decreto N.º 2109/94), según corresponda, y pueden ser de ámbito provincial o municipal. </w:t>
      </w:r>
    </w:p>
    <w:p w14:paraId="372C0A9D" w14:textId="77777777" w:rsidR="007F1929" w:rsidRDefault="00EA180D" w:rsidP="004279CF">
      <w:pPr>
        <w:numPr>
          <w:ilvl w:val="0"/>
          <w:numId w:val="18"/>
        </w:numPr>
        <w:spacing w:after="2" w:line="359" w:lineRule="auto"/>
        <w:ind w:left="0" w:right="272"/>
      </w:pPr>
      <w:r>
        <w:rPr>
          <w:sz w:val="23"/>
        </w:rPr>
        <w:t xml:space="preserve">ALTO IMPACTO AMBIENTAL (A.I.A.): Proyectos que pueden producir impactos negativos graves, reales o potenciales, directos o indirectos, sobre el entorno y sus componentes. Deben presentar una Manifestación General de Impacto Ambiental (Arts. 2 a 9, Decreto </w:t>
      </w:r>
      <w:proofErr w:type="spellStart"/>
      <w:r>
        <w:rPr>
          <w:sz w:val="23"/>
        </w:rPr>
        <w:t>Nº</w:t>
      </w:r>
      <w:proofErr w:type="spellEnd"/>
      <w:r>
        <w:rPr>
          <w:sz w:val="23"/>
        </w:rPr>
        <w:t xml:space="preserve"> 2109/94) y someterse a Audiencia Pública, conforme a la Resolución N.º 109/MAOP/96 y su modificatoria N.º 17/</w:t>
      </w:r>
      <w:proofErr w:type="spellStart"/>
      <w:r>
        <w:rPr>
          <w:sz w:val="23"/>
        </w:rPr>
        <w:t>SAyOT</w:t>
      </w:r>
      <w:proofErr w:type="spellEnd"/>
      <w:r>
        <w:rPr>
          <w:sz w:val="23"/>
        </w:rPr>
        <w:t xml:space="preserve">/22. </w:t>
      </w:r>
    </w:p>
    <w:p w14:paraId="2F9FF131" w14:textId="77777777" w:rsidR="007F1929" w:rsidRDefault="00EA180D" w:rsidP="004279CF">
      <w:pPr>
        <w:spacing w:after="27"/>
        <w:ind w:left="0" w:right="272"/>
      </w:pPr>
      <w:r>
        <w:rPr>
          <w:sz w:val="23"/>
        </w:rPr>
        <w:t xml:space="preserve">Pueden ser de ámbito provincial o municipal. </w:t>
      </w:r>
    </w:p>
    <w:p w14:paraId="25F4BB92" w14:textId="77777777" w:rsidR="007F1929" w:rsidRDefault="00EA180D" w:rsidP="004279CF">
      <w:pPr>
        <w:spacing w:after="200"/>
        <w:ind w:left="0" w:right="0" w:firstLine="0"/>
        <w:jc w:val="left"/>
      </w:pPr>
      <w:r>
        <w:rPr>
          <w:sz w:val="14"/>
        </w:rPr>
        <w:t xml:space="preserve"> </w:t>
      </w:r>
    </w:p>
    <w:p w14:paraId="38CC908E" w14:textId="77777777" w:rsidR="007F1929" w:rsidRDefault="00EA180D" w:rsidP="004279CF">
      <w:pPr>
        <w:pStyle w:val="Ttulo2"/>
        <w:ind w:left="0"/>
      </w:pPr>
      <w:r>
        <w:t xml:space="preserve">ART. 35 – Determinación de Honorarios </w:t>
      </w:r>
    </w:p>
    <w:p w14:paraId="1AD25A20" w14:textId="77777777" w:rsidR="007F1929" w:rsidRDefault="00EA180D" w:rsidP="004279CF">
      <w:pPr>
        <w:spacing w:after="119"/>
        <w:ind w:left="0" w:right="272"/>
      </w:pPr>
      <w:r>
        <w:rPr>
          <w:sz w:val="23"/>
        </w:rPr>
        <w:t xml:space="preserve">Se toma como referencia el Valor Índice (V.I.) publicado trimestralmente por el CAMZA. </w:t>
      </w:r>
    </w:p>
    <w:p w14:paraId="12D83C7E" w14:textId="77777777" w:rsidR="007F1929" w:rsidRDefault="00EA180D" w:rsidP="004279CF">
      <w:pPr>
        <w:spacing w:after="23"/>
        <w:ind w:left="0" w:right="272"/>
      </w:pPr>
      <w:r>
        <w:rPr>
          <w:sz w:val="23"/>
        </w:rPr>
        <w:t xml:space="preserve">La determinación considera complejidad, magnitud, tiempo de dedicación e idoneidad requerida. </w:t>
      </w:r>
    </w:p>
    <w:p w14:paraId="0C957077" w14:textId="77777777" w:rsidR="007F1929" w:rsidRDefault="00EA180D" w:rsidP="004279CF">
      <w:pPr>
        <w:spacing w:after="0"/>
        <w:ind w:left="0" w:right="0" w:firstLine="0"/>
        <w:jc w:val="left"/>
      </w:pPr>
      <w:r>
        <w:rPr>
          <w:sz w:val="14"/>
        </w:rPr>
        <w:t xml:space="preserve"> </w:t>
      </w:r>
    </w:p>
    <w:tbl>
      <w:tblPr>
        <w:tblStyle w:val="TableGrid"/>
        <w:tblW w:w="7058" w:type="dxa"/>
        <w:tblInd w:w="1830" w:type="dxa"/>
        <w:tblLook w:val="04A0" w:firstRow="1" w:lastRow="0" w:firstColumn="1" w:lastColumn="0" w:noHBand="0" w:noVBand="1"/>
      </w:tblPr>
      <w:tblGrid>
        <w:gridCol w:w="2866"/>
        <w:gridCol w:w="1599"/>
        <w:gridCol w:w="2593"/>
      </w:tblGrid>
      <w:tr w:rsidR="007F1929" w14:paraId="09F43BDC" w14:textId="77777777">
        <w:trPr>
          <w:trHeight w:val="357"/>
        </w:trPr>
        <w:tc>
          <w:tcPr>
            <w:tcW w:w="2867" w:type="dxa"/>
            <w:tcBorders>
              <w:top w:val="nil"/>
              <w:left w:val="nil"/>
              <w:bottom w:val="nil"/>
              <w:right w:val="nil"/>
            </w:tcBorders>
          </w:tcPr>
          <w:p w14:paraId="5C082BAB" w14:textId="77777777" w:rsidR="007F1929" w:rsidRDefault="00EA180D" w:rsidP="004279CF">
            <w:pPr>
              <w:spacing w:after="0"/>
              <w:ind w:left="0" w:right="0" w:firstLine="0"/>
              <w:jc w:val="left"/>
            </w:pPr>
            <w:r>
              <w:rPr>
                <w:sz w:val="23"/>
              </w:rPr>
              <w:t xml:space="preserve">Categoría </w:t>
            </w:r>
          </w:p>
        </w:tc>
        <w:tc>
          <w:tcPr>
            <w:tcW w:w="1599" w:type="dxa"/>
            <w:tcBorders>
              <w:top w:val="nil"/>
              <w:left w:val="nil"/>
              <w:bottom w:val="nil"/>
              <w:right w:val="nil"/>
            </w:tcBorders>
          </w:tcPr>
          <w:p w14:paraId="40801FEE" w14:textId="77777777" w:rsidR="007F1929" w:rsidRDefault="00EA180D" w:rsidP="004279CF">
            <w:pPr>
              <w:spacing w:after="0"/>
              <w:ind w:left="0" w:right="0" w:firstLine="0"/>
              <w:jc w:val="left"/>
            </w:pPr>
            <w:r>
              <w:rPr>
                <w:sz w:val="23"/>
              </w:rPr>
              <w:t xml:space="preserve">Fórmula </w:t>
            </w:r>
          </w:p>
        </w:tc>
        <w:tc>
          <w:tcPr>
            <w:tcW w:w="2593" w:type="dxa"/>
            <w:tcBorders>
              <w:top w:val="nil"/>
              <w:left w:val="nil"/>
              <w:bottom w:val="nil"/>
              <w:right w:val="nil"/>
            </w:tcBorders>
          </w:tcPr>
          <w:p w14:paraId="0E55BB04" w14:textId="77777777" w:rsidR="007F1929" w:rsidRDefault="00EA180D" w:rsidP="004279CF">
            <w:pPr>
              <w:spacing w:after="0"/>
              <w:ind w:left="0" w:right="0" w:firstLine="0"/>
            </w:pPr>
            <w:r>
              <w:rPr>
                <w:sz w:val="23"/>
              </w:rPr>
              <w:t xml:space="preserve">Ejemplo con V.I. $1.208.618 </w:t>
            </w:r>
          </w:p>
        </w:tc>
      </w:tr>
      <w:tr w:rsidR="007F1929" w14:paraId="42F526A2" w14:textId="77777777">
        <w:trPr>
          <w:trHeight w:val="483"/>
        </w:trPr>
        <w:tc>
          <w:tcPr>
            <w:tcW w:w="2867" w:type="dxa"/>
            <w:tcBorders>
              <w:top w:val="nil"/>
              <w:left w:val="nil"/>
              <w:bottom w:val="nil"/>
              <w:right w:val="nil"/>
            </w:tcBorders>
            <w:vAlign w:val="center"/>
          </w:tcPr>
          <w:p w14:paraId="79A90B42" w14:textId="77777777" w:rsidR="007F1929" w:rsidRDefault="00EA180D" w:rsidP="004279CF">
            <w:pPr>
              <w:spacing w:after="0"/>
              <w:ind w:left="0" w:right="0" w:firstLine="0"/>
              <w:jc w:val="left"/>
            </w:pPr>
            <w:r>
              <w:rPr>
                <w:sz w:val="23"/>
              </w:rPr>
              <w:t xml:space="preserve">Bajo Impacto </w:t>
            </w:r>
          </w:p>
        </w:tc>
        <w:tc>
          <w:tcPr>
            <w:tcW w:w="1599" w:type="dxa"/>
            <w:tcBorders>
              <w:top w:val="nil"/>
              <w:left w:val="nil"/>
              <w:bottom w:val="nil"/>
              <w:right w:val="nil"/>
            </w:tcBorders>
            <w:vAlign w:val="center"/>
          </w:tcPr>
          <w:p w14:paraId="6521E6D9" w14:textId="77777777" w:rsidR="007F1929" w:rsidRDefault="00EA180D" w:rsidP="004279CF">
            <w:pPr>
              <w:spacing w:after="0"/>
              <w:ind w:left="0" w:right="0" w:firstLine="0"/>
              <w:jc w:val="left"/>
            </w:pPr>
            <w:r>
              <w:rPr>
                <w:sz w:val="23"/>
              </w:rPr>
              <w:t xml:space="preserve">V.I. × 0,60 </w:t>
            </w:r>
          </w:p>
        </w:tc>
        <w:tc>
          <w:tcPr>
            <w:tcW w:w="2593" w:type="dxa"/>
            <w:tcBorders>
              <w:top w:val="nil"/>
              <w:left w:val="nil"/>
              <w:bottom w:val="nil"/>
              <w:right w:val="nil"/>
            </w:tcBorders>
            <w:vAlign w:val="center"/>
          </w:tcPr>
          <w:p w14:paraId="60A2070B" w14:textId="77777777" w:rsidR="007F1929" w:rsidRDefault="00EA180D" w:rsidP="004279CF">
            <w:pPr>
              <w:spacing w:after="0"/>
              <w:ind w:left="0" w:right="0" w:firstLine="0"/>
              <w:jc w:val="left"/>
            </w:pPr>
            <w:r>
              <w:rPr>
                <w:sz w:val="23"/>
              </w:rPr>
              <w:t xml:space="preserve">$725.170 </w:t>
            </w:r>
          </w:p>
        </w:tc>
      </w:tr>
      <w:tr w:rsidR="007F1929" w14:paraId="52965F4E" w14:textId="77777777">
        <w:trPr>
          <w:trHeight w:val="483"/>
        </w:trPr>
        <w:tc>
          <w:tcPr>
            <w:tcW w:w="2867" w:type="dxa"/>
            <w:tcBorders>
              <w:top w:val="nil"/>
              <w:left w:val="nil"/>
              <w:bottom w:val="nil"/>
              <w:right w:val="nil"/>
            </w:tcBorders>
            <w:vAlign w:val="center"/>
          </w:tcPr>
          <w:p w14:paraId="51D7F56F" w14:textId="77777777" w:rsidR="007F1929" w:rsidRDefault="00EA180D" w:rsidP="004279CF">
            <w:pPr>
              <w:spacing w:after="0"/>
              <w:ind w:left="0" w:right="0" w:firstLine="0"/>
              <w:jc w:val="left"/>
            </w:pPr>
            <w:r>
              <w:rPr>
                <w:sz w:val="23"/>
              </w:rPr>
              <w:lastRenderedPageBreak/>
              <w:t xml:space="preserve">Impacto Medio </w:t>
            </w:r>
          </w:p>
        </w:tc>
        <w:tc>
          <w:tcPr>
            <w:tcW w:w="1599" w:type="dxa"/>
            <w:tcBorders>
              <w:top w:val="nil"/>
              <w:left w:val="nil"/>
              <w:bottom w:val="nil"/>
              <w:right w:val="nil"/>
            </w:tcBorders>
            <w:vAlign w:val="center"/>
          </w:tcPr>
          <w:p w14:paraId="64EF8255" w14:textId="77777777" w:rsidR="007F1929" w:rsidRDefault="00EA180D" w:rsidP="004279CF">
            <w:pPr>
              <w:spacing w:after="0"/>
              <w:ind w:left="0" w:right="0" w:firstLine="0"/>
              <w:jc w:val="left"/>
            </w:pPr>
            <w:r>
              <w:rPr>
                <w:sz w:val="23"/>
              </w:rPr>
              <w:t xml:space="preserve">V.I. × 1,70 </w:t>
            </w:r>
          </w:p>
        </w:tc>
        <w:tc>
          <w:tcPr>
            <w:tcW w:w="2593" w:type="dxa"/>
            <w:tcBorders>
              <w:top w:val="nil"/>
              <w:left w:val="nil"/>
              <w:bottom w:val="nil"/>
              <w:right w:val="nil"/>
            </w:tcBorders>
            <w:vAlign w:val="center"/>
          </w:tcPr>
          <w:p w14:paraId="5367DD01" w14:textId="77777777" w:rsidR="007F1929" w:rsidRDefault="00EA180D" w:rsidP="004279CF">
            <w:pPr>
              <w:spacing w:after="0"/>
              <w:ind w:left="0" w:right="0" w:firstLine="0"/>
              <w:jc w:val="left"/>
            </w:pPr>
            <w:r>
              <w:rPr>
                <w:sz w:val="23"/>
              </w:rPr>
              <w:t xml:space="preserve">$2.054.650 </w:t>
            </w:r>
          </w:p>
        </w:tc>
      </w:tr>
      <w:tr w:rsidR="007F1929" w14:paraId="48522C01" w14:textId="77777777">
        <w:trPr>
          <w:trHeight w:val="357"/>
        </w:trPr>
        <w:tc>
          <w:tcPr>
            <w:tcW w:w="2867" w:type="dxa"/>
            <w:tcBorders>
              <w:top w:val="nil"/>
              <w:left w:val="nil"/>
              <w:bottom w:val="nil"/>
              <w:right w:val="nil"/>
            </w:tcBorders>
            <w:vAlign w:val="bottom"/>
          </w:tcPr>
          <w:p w14:paraId="6DD31B69" w14:textId="77777777" w:rsidR="007F1929" w:rsidRDefault="00EA180D" w:rsidP="004279CF">
            <w:pPr>
              <w:spacing w:after="0"/>
              <w:ind w:left="0" w:right="0" w:firstLine="0"/>
              <w:jc w:val="left"/>
            </w:pPr>
            <w:r>
              <w:rPr>
                <w:sz w:val="23"/>
              </w:rPr>
              <w:t xml:space="preserve">Alto Impacto </w:t>
            </w:r>
          </w:p>
        </w:tc>
        <w:tc>
          <w:tcPr>
            <w:tcW w:w="1599" w:type="dxa"/>
            <w:tcBorders>
              <w:top w:val="nil"/>
              <w:left w:val="nil"/>
              <w:bottom w:val="nil"/>
              <w:right w:val="nil"/>
            </w:tcBorders>
            <w:vAlign w:val="bottom"/>
          </w:tcPr>
          <w:p w14:paraId="56CF7072" w14:textId="77777777" w:rsidR="007F1929" w:rsidRDefault="00EA180D" w:rsidP="004279CF">
            <w:pPr>
              <w:spacing w:after="0"/>
              <w:ind w:left="0" w:right="0" w:firstLine="0"/>
              <w:jc w:val="left"/>
            </w:pPr>
            <w:r>
              <w:rPr>
                <w:sz w:val="23"/>
              </w:rPr>
              <w:t xml:space="preserve">V.I. × 4,20 </w:t>
            </w:r>
          </w:p>
        </w:tc>
        <w:tc>
          <w:tcPr>
            <w:tcW w:w="2593" w:type="dxa"/>
            <w:tcBorders>
              <w:top w:val="nil"/>
              <w:left w:val="nil"/>
              <w:bottom w:val="nil"/>
              <w:right w:val="nil"/>
            </w:tcBorders>
            <w:vAlign w:val="bottom"/>
          </w:tcPr>
          <w:p w14:paraId="6F19B56E" w14:textId="77777777" w:rsidR="007F1929" w:rsidRDefault="00EA180D" w:rsidP="004279CF">
            <w:pPr>
              <w:spacing w:after="0"/>
              <w:ind w:left="0" w:right="0" w:firstLine="0"/>
              <w:jc w:val="left"/>
            </w:pPr>
            <w:r>
              <w:rPr>
                <w:sz w:val="23"/>
              </w:rPr>
              <w:t xml:space="preserve">$5.076.195 </w:t>
            </w:r>
          </w:p>
        </w:tc>
      </w:tr>
    </w:tbl>
    <w:p w14:paraId="136F03B3" w14:textId="77777777" w:rsidR="007F1929" w:rsidRDefault="00EA180D" w:rsidP="004279CF">
      <w:pPr>
        <w:spacing w:after="190"/>
        <w:ind w:left="0" w:right="0" w:firstLine="0"/>
        <w:jc w:val="left"/>
      </w:pPr>
      <w:r>
        <w:rPr>
          <w:sz w:val="16"/>
        </w:rPr>
        <w:t xml:space="preserve"> </w:t>
      </w:r>
    </w:p>
    <w:p w14:paraId="24ED9BA2" w14:textId="77777777" w:rsidR="007F1929" w:rsidRDefault="00EA180D" w:rsidP="004279CF">
      <w:pPr>
        <w:spacing w:after="140"/>
        <w:ind w:left="0" w:right="0" w:firstLine="0"/>
        <w:jc w:val="left"/>
      </w:pPr>
      <w:r>
        <w:rPr>
          <w:sz w:val="27"/>
        </w:rPr>
        <w:t xml:space="preserve"> </w:t>
      </w:r>
    </w:p>
    <w:p w14:paraId="4A7852C5" w14:textId="77777777" w:rsidR="007F1929" w:rsidRDefault="00EA180D" w:rsidP="004279CF">
      <w:pPr>
        <w:pStyle w:val="Ttulo2"/>
        <w:ind w:left="0"/>
      </w:pPr>
      <w:r>
        <w:t xml:space="preserve">ART. 36 – Etapas y Actividades </w:t>
      </w:r>
    </w:p>
    <w:p w14:paraId="050C1CE5" w14:textId="77777777" w:rsidR="007F1929" w:rsidRDefault="00EA180D" w:rsidP="004279CF">
      <w:pPr>
        <w:spacing w:after="119"/>
        <w:ind w:left="0" w:right="272"/>
      </w:pPr>
      <w:r>
        <w:rPr>
          <w:sz w:val="23"/>
        </w:rPr>
        <w:t xml:space="preserve">Los honorarios se dividen por etapas para transparencia y flexibilidad: </w:t>
      </w:r>
    </w:p>
    <w:p w14:paraId="3CBD420D" w14:textId="77777777" w:rsidR="007F1929" w:rsidRDefault="00EA180D" w:rsidP="004279CF">
      <w:pPr>
        <w:spacing w:after="5" w:line="365" w:lineRule="auto"/>
        <w:ind w:left="0" w:right="272"/>
      </w:pPr>
      <w:r>
        <w:rPr>
          <w:sz w:val="24"/>
        </w:rPr>
        <w:t xml:space="preserve">Etapa 1 – </w:t>
      </w:r>
      <w:r>
        <w:rPr>
          <w:b/>
          <w:sz w:val="24"/>
        </w:rPr>
        <w:t>Proyecto Ejecutivo, acciones en etapas de construcción y funcionamiento</w:t>
      </w:r>
      <w:r>
        <w:rPr>
          <w:sz w:val="24"/>
        </w:rPr>
        <w:t xml:space="preserve"> (15%) </w:t>
      </w:r>
      <w:r>
        <w:rPr>
          <w:sz w:val="23"/>
        </w:rPr>
        <w:t xml:space="preserve">Incluye reunión inicial, análisis normativo, visita de inspección y diagnóstico preliminar. </w:t>
      </w:r>
    </w:p>
    <w:p w14:paraId="439BC3CA" w14:textId="77777777" w:rsidR="007F1929" w:rsidRDefault="00EA180D" w:rsidP="004279CF">
      <w:pPr>
        <w:spacing w:after="120"/>
        <w:ind w:left="0" w:right="228"/>
        <w:jc w:val="left"/>
      </w:pPr>
      <w:r>
        <w:rPr>
          <w:sz w:val="24"/>
        </w:rPr>
        <w:t xml:space="preserve">Etapa 2 – Descripción del área de influencia directa e indirecta (entorno) (35%) </w:t>
      </w:r>
    </w:p>
    <w:p w14:paraId="49B2F8C5" w14:textId="77777777" w:rsidR="007F1929" w:rsidRDefault="00EA180D" w:rsidP="004279CF">
      <w:pPr>
        <w:spacing w:after="119"/>
        <w:ind w:left="0" w:right="272"/>
      </w:pPr>
      <w:r>
        <w:rPr>
          <w:sz w:val="23"/>
        </w:rPr>
        <w:t xml:space="preserve">Descripción detallada del medio físico, biótico y antrópico, mapas temáticos y datos de referencia. </w:t>
      </w:r>
    </w:p>
    <w:p w14:paraId="71FE75FB" w14:textId="77777777" w:rsidR="007F1929" w:rsidRDefault="00EA180D" w:rsidP="004279CF">
      <w:pPr>
        <w:spacing w:after="120"/>
        <w:ind w:left="0" w:right="228"/>
        <w:jc w:val="left"/>
      </w:pPr>
      <w:r>
        <w:rPr>
          <w:sz w:val="24"/>
        </w:rPr>
        <w:t xml:space="preserve">Etapa 3 – Identificación y valoración de impactos ambientales y territoriales (25%) </w:t>
      </w:r>
    </w:p>
    <w:p w14:paraId="4A0104E9" w14:textId="77777777" w:rsidR="007F1929" w:rsidRDefault="00EA180D" w:rsidP="004279CF">
      <w:pPr>
        <w:spacing w:after="119"/>
        <w:ind w:left="0" w:right="272"/>
      </w:pPr>
      <w:r>
        <w:rPr>
          <w:sz w:val="23"/>
        </w:rPr>
        <w:t xml:space="preserve">Aplicación de metodologías reconocidas, valoración de impactos y medidas de mitigación. </w:t>
      </w:r>
    </w:p>
    <w:p w14:paraId="242639AF" w14:textId="77777777" w:rsidR="007F1929" w:rsidRDefault="00EA180D" w:rsidP="004279CF">
      <w:pPr>
        <w:spacing w:after="120"/>
        <w:ind w:left="0" w:right="228"/>
        <w:jc w:val="left"/>
      </w:pPr>
      <w:r>
        <w:rPr>
          <w:sz w:val="24"/>
        </w:rPr>
        <w:t xml:space="preserve">Etapa 4 – Plan de prevención, mitigación, compensación y vigilancia ambiental (25%) </w:t>
      </w:r>
    </w:p>
    <w:p w14:paraId="697FBCA6" w14:textId="77777777" w:rsidR="007F1929" w:rsidRDefault="00EA180D" w:rsidP="004279CF">
      <w:pPr>
        <w:spacing w:after="51"/>
        <w:ind w:left="0" w:right="272"/>
      </w:pPr>
      <w:r>
        <w:rPr>
          <w:sz w:val="23"/>
        </w:rPr>
        <w:t xml:space="preserve">Diseño de programas de monitoreo, integración del documento final y asistencia en la evaluación. </w:t>
      </w:r>
    </w:p>
    <w:p w14:paraId="6475107B" w14:textId="77777777" w:rsidR="007F1929" w:rsidRDefault="00EA180D" w:rsidP="004279CF">
      <w:pPr>
        <w:spacing w:after="190"/>
        <w:ind w:left="0" w:right="0" w:firstLine="0"/>
        <w:jc w:val="left"/>
      </w:pPr>
      <w:r>
        <w:rPr>
          <w:sz w:val="16"/>
        </w:rPr>
        <w:t xml:space="preserve"> </w:t>
      </w:r>
    </w:p>
    <w:p w14:paraId="7A063943" w14:textId="77777777" w:rsidR="007F1929" w:rsidRDefault="00EA180D" w:rsidP="004279CF">
      <w:pPr>
        <w:pStyle w:val="Ttulo2"/>
        <w:ind w:left="0"/>
      </w:pPr>
      <w:r>
        <w:t xml:space="preserve">ART. 37 – Consideraciones Adicionales </w:t>
      </w:r>
    </w:p>
    <w:p w14:paraId="5BCFC5D6" w14:textId="77777777" w:rsidR="007F1929" w:rsidRDefault="00EA180D" w:rsidP="004279CF">
      <w:pPr>
        <w:spacing w:after="119"/>
        <w:ind w:left="0" w:right="272"/>
      </w:pPr>
      <w:r>
        <w:rPr>
          <w:sz w:val="23"/>
        </w:rPr>
        <w:t xml:space="preserve">No se incluyen tasas o aranceles oficiales. </w:t>
      </w:r>
    </w:p>
    <w:p w14:paraId="4CE57E61" w14:textId="77777777" w:rsidR="007F1929" w:rsidRDefault="00EA180D" w:rsidP="004279CF">
      <w:pPr>
        <w:spacing w:after="119"/>
        <w:ind w:left="0" w:right="272"/>
      </w:pPr>
      <w:r>
        <w:rPr>
          <w:sz w:val="23"/>
        </w:rPr>
        <w:t xml:space="preserve">No se incluyen costos de estudios técnicos de terceros. </w:t>
      </w:r>
    </w:p>
    <w:p w14:paraId="1B2E2EB3" w14:textId="77777777" w:rsidR="007F1929" w:rsidRDefault="00EA180D" w:rsidP="004279CF">
      <w:pPr>
        <w:spacing w:after="23"/>
        <w:ind w:left="0" w:right="272"/>
      </w:pPr>
      <w:r>
        <w:rPr>
          <w:sz w:val="23"/>
        </w:rPr>
        <w:t xml:space="preserve">Modificaciones o ampliaciones no previstas se presupuestarán por separado. </w:t>
      </w:r>
    </w:p>
    <w:p w14:paraId="55C24C3D" w14:textId="77777777" w:rsidR="007F1929" w:rsidRDefault="00EA180D" w:rsidP="004279CF">
      <w:pPr>
        <w:spacing w:after="0"/>
        <w:ind w:left="0" w:right="254" w:firstLine="0"/>
        <w:jc w:val="center"/>
      </w:pPr>
      <w:r>
        <w:rPr>
          <w:sz w:val="14"/>
        </w:rPr>
        <w:t xml:space="preserve"> </w:t>
      </w:r>
    </w:p>
    <w:p w14:paraId="19F39761" w14:textId="77777777" w:rsidR="007F1929" w:rsidRDefault="00EA180D" w:rsidP="004279CF">
      <w:pPr>
        <w:spacing w:after="142"/>
        <w:ind w:left="0"/>
        <w:jc w:val="center"/>
      </w:pPr>
      <w:r>
        <w:rPr>
          <w:sz w:val="28"/>
        </w:rPr>
        <w:t xml:space="preserve">CAPÍTULO VI  </w:t>
      </w:r>
    </w:p>
    <w:p w14:paraId="31032833" w14:textId="77777777" w:rsidR="007F1929" w:rsidRDefault="00EA180D" w:rsidP="004279CF">
      <w:pPr>
        <w:spacing w:after="142"/>
        <w:ind w:left="0" w:right="280"/>
        <w:jc w:val="center"/>
      </w:pPr>
      <w:r>
        <w:rPr>
          <w:sz w:val="28"/>
        </w:rPr>
        <w:t xml:space="preserve">TRABAJOS VARIOS </w:t>
      </w:r>
    </w:p>
    <w:p w14:paraId="6129FCB3" w14:textId="77777777" w:rsidR="007F1929" w:rsidRDefault="00EA180D" w:rsidP="004279CF">
      <w:pPr>
        <w:pStyle w:val="Ttulo2"/>
        <w:ind w:left="0"/>
      </w:pPr>
      <w:r>
        <w:t xml:space="preserve">ART. 38 – INTERIORISMO </w:t>
      </w:r>
    </w:p>
    <w:p w14:paraId="22D04681" w14:textId="77777777" w:rsidR="007F1929" w:rsidRDefault="00EA180D" w:rsidP="004279CF">
      <w:pPr>
        <w:numPr>
          <w:ilvl w:val="0"/>
          <w:numId w:val="19"/>
        </w:numPr>
        <w:spacing w:line="359" w:lineRule="auto"/>
        <w:ind w:left="0" w:right="275" w:hanging="211"/>
      </w:pPr>
      <w:r>
        <w:t xml:space="preserve">Descripción Técnica El trabajo de interiorismo comprende el diseño, planificación y ejecución de intervenciones espaciales en el interior de edificaciones existentes o proyectadas, con el objetivo de optimizar su funcionalidad, estética, confort y adecuación normativa. Incluye la selección de materiales, mobiliario, iluminación, texturas, colores y equipamiento, así como la articulación entre arquitectura, ergonomía y percepción sensorial. </w:t>
      </w:r>
    </w:p>
    <w:p w14:paraId="2B2D96C9" w14:textId="77777777" w:rsidR="007F1929" w:rsidRDefault="00EA180D" w:rsidP="004279CF">
      <w:pPr>
        <w:spacing w:after="142"/>
        <w:ind w:left="0" w:right="0" w:firstLine="0"/>
        <w:jc w:val="left"/>
      </w:pPr>
      <w:r>
        <w:rPr>
          <w:sz w:val="16"/>
        </w:rPr>
        <w:t xml:space="preserve"> </w:t>
      </w:r>
    </w:p>
    <w:p w14:paraId="0EFE6148" w14:textId="77777777" w:rsidR="007F1929" w:rsidRDefault="00EA180D" w:rsidP="004279CF">
      <w:pPr>
        <w:numPr>
          <w:ilvl w:val="0"/>
          <w:numId w:val="19"/>
        </w:numPr>
        <w:spacing w:after="130"/>
        <w:ind w:left="0" w:right="275" w:hanging="211"/>
      </w:pPr>
      <w:r>
        <w:t xml:space="preserve">Alcance del Servicio </w:t>
      </w:r>
    </w:p>
    <w:p w14:paraId="4FE6CCD7" w14:textId="77777777" w:rsidR="007F1929" w:rsidRDefault="00EA180D" w:rsidP="004279CF">
      <w:pPr>
        <w:numPr>
          <w:ilvl w:val="1"/>
          <w:numId w:val="19"/>
        </w:numPr>
        <w:spacing w:line="359" w:lineRule="auto"/>
        <w:ind w:left="0" w:right="275" w:hanging="360"/>
      </w:pPr>
      <w:r>
        <w:rPr>
          <w:i/>
        </w:rPr>
        <w:lastRenderedPageBreak/>
        <w:t>Anteproyecto</w:t>
      </w:r>
      <w:r>
        <w:t xml:space="preserve">: Propuesta conceptual del diseño interior, incluyendo croquis, esquemas espaciales, paletas de materiales y referencias visuales. </w:t>
      </w:r>
    </w:p>
    <w:p w14:paraId="644D2B18" w14:textId="77777777" w:rsidR="007F1929" w:rsidRDefault="00EA180D" w:rsidP="004279CF">
      <w:pPr>
        <w:numPr>
          <w:ilvl w:val="1"/>
          <w:numId w:val="19"/>
        </w:numPr>
        <w:spacing w:line="359" w:lineRule="auto"/>
        <w:ind w:left="0" w:right="275" w:hanging="360"/>
      </w:pPr>
      <w:r>
        <w:rPr>
          <w:i/>
        </w:rPr>
        <w:t>Proyecto</w:t>
      </w:r>
      <w:r>
        <w:t xml:space="preserve">: Desarrollo técnico del diseño aprobado, con planos detallados, especificaciones técnicas, planillas de terminaciones, mobiliario y equipamiento. </w:t>
      </w:r>
    </w:p>
    <w:p w14:paraId="7F7B337F" w14:textId="77777777" w:rsidR="007F1929" w:rsidRDefault="00EA180D" w:rsidP="004279CF">
      <w:pPr>
        <w:numPr>
          <w:ilvl w:val="1"/>
          <w:numId w:val="19"/>
        </w:numPr>
        <w:spacing w:line="359" w:lineRule="auto"/>
        <w:ind w:left="0" w:right="275" w:hanging="360"/>
      </w:pPr>
      <w:r>
        <w:rPr>
          <w:i/>
        </w:rPr>
        <w:t>Dirección Técnica</w:t>
      </w:r>
      <w:r>
        <w:t xml:space="preserve">: Supervisión de la ejecución del proyecto de interiorismo, control de calidad, coordinación de gremios y verificación de cumplimiento del diseño aprobado. </w:t>
      </w:r>
    </w:p>
    <w:p w14:paraId="3473920A" w14:textId="77777777" w:rsidR="007F1929" w:rsidRDefault="00EA180D" w:rsidP="004279CF">
      <w:pPr>
        <w:spacing w:after="142"/>
        <w:ind w:left="0" w:right="0" w:firstLine="0"/>
        <w:jc w:val="left"/>
      </w:pPr>
      <w:r>
        <w:rPr>
          <w:sz w:val="16"/>
        </w:rPr>
        <w:t xml:space="preserve"> </w:t>
      </w:r>
    </w:p>
    <w:p w14:paraId="50B649B2" w14:textId="77777777" w:rsidR="007F1929" w:rsidRDefault="00EA180D" w:rsidP="004279CF">
      <w:pPr>
        <w:numPr>
          <w:ilvl w:val="0"/>
          <w:numId w:val="19"/>
        </w:numPr>
        <w:spacing w:after="129"/>
        <w:ind w:left="0" w:right="275" w:hanging="211"/>
      </w:pPr>
      <w:r>
        <w:t xml:space="preserve">Fundamento Legal y Profesional </w:t>
      </w:r>
    </w:p>
    <w:p w14:paraId="7C36171D" w14:textId="77777777" w:rsidR="007F1929" w:rsidRDefault="00EA180D" w:rsidP="004279CF">
      <w:pPr>
        <w:numPr>
          <w:ilvl w:val="2"/>
          <w:numId w:val="20"/>
        </w:numPr>
        <w:spacing w:line="359" w:lineRule="auto"/>
        <w:ind w:left="0" w:right="275" w:hanging="360"/>
      </w:pPr>
      <w:r>
        <w:t xml:space="preserve">Conforme a las incumbencias profesionales establecidas por el Ministerio de Educación de la Nación para el título de Arquitecto/a (Resolución 498/06), el diseño interior forma parte de las competencias específicas del ejercicio profesional. </w:t>
      </w:r>
    </w:p>
    <w:p w14:paraId="4221B17D" w14:textId="77777777" w:rsidR="007F1929" w:rsidRDefault="00EA180D" w:rsidP="004279CF">
      <w:pPr>
        <w:numPr>
          <w:ilvl w:val="2"/>
          <w:numId w:val="20"/>
        </w:numPr>
        <w:spacing w:line="359" w:lineRule="auto"/>
        <w:ind w:left="0" w:right="275" w:hanging="360"/>
      </w:pPr>
      <w:r>
        <w:t xml:space="preserve">En el ámbito provincial, se vincula con la Ley 5350 y su reglamentación, en tanto se trate de intervenciones edilicias que requieran habilitación, adecuación funcional o cumplimiento normativo. </w:t>
      </w:r>
    </w:p>
    <w:p w14:paraId="21A2EF4A" w14:textId="77777777" w:rsidR="007F1929" w:rsidRDefault="00EA180D" w:rsidP="004279CF">
      <w:pPr>
        <w:numPr>
          <w:ilvl w:val="2"/>
          <w:numId w:val="20"/>
        </w:numPr>
        <w:spacing w:line="359" w:lineRule="auto"/>
        <w:ind w:left="0" w:right="275" w:hanging="360"/>
      </w:pPr>
      <w:r>
        <w:t xml:space="preserve">En caso de intervención en edificios públicos o patrimoniales, se aplican además las disposiciones de la Ley Nacional 12.665 y normativa local de preservación. </w:t>
      </w:r>
    </w:p>
    <w:p w14:paraId="02C2AC6C" w14:textId="77777777" w:rsidR="007F1929" w:rsidRDefault="00EA180D" w:rsidP="004279CF">
      <w:pPr>
        <w:spacing w:after="158"/>
        <w:ind w:left="0" w:right="0" w:firstLine="0"/>
        <w:jc w:val="left"/>
      </w:pPr>
      <w:r>
        <w:rPr>
          <w:sz w:val="14"/>
        </w:rPr>
        <w:t xml:space="preserve"> </w:t>
      </w:r>
    </w:p>
    <w:p w14:paraId="015D6A1A" w14:textId="77777777" w:rsidR="007F1929" w:rsidRDefault="00EA180D" w:rsidP="004279CF">
      <w:pPr>
        <w:spacing w:after="112"/>
        <w:ind w:left="0" w:right="275"/>
      </w:pPr>
      <w:r>
        <w:t xml:space="preserve">Honorarios Propuestos: </w:t>
      </w:r>
    </w:p>
    <w:p w14:paraId="77BC2A21" w14:textId="77777777" w:rsidR="007F1929" w:rsidRDefault="00EA180D" w:rsidP="004279CF">
      <w:pPr>
        <w:spacing w:after="44" w:line="359" w:lineRule="auto"/>
        <w:ind w:left="0" w:right="275"/>
      </w:pPr>
      <w:r>
        <w:t xml:space="preserve">Los Honorarios en interiorismo son menores que en obra de arquitectura, suele establecerse en un 50% por debajo de los porcentajes de arquitectura debido a: </w:t>
      </w:r>
    </w:p>
    <w:p w14:paraId="08A93E27" w14:textId="77777777" w:rsidR="007F1929" w:rsidRDefault="00EA180D" w:rsidP="004279CF">
      <w:pPr>
        <w:numPr>
          <w:ilvl w:val="2"/>
          <w:numId w:val="20"/>
        </w:numPr>
        <w:spacing w:after="131"/>
        <w:ind w:left="0" w:right="275" w:hanging="360"/>
      </w:pPr>
      <w:r>
        <w:t xml:space="preserve">El monto de obra suele ser  </w:t>
      </w:r>
    </w:p>
    <w:p w14:paraId="5FC222E0" w14:textId="77777777" w:rsidR="007F1929" w:rsidRDefault="00EA180D" w:rsidP="004279CF">
      <w:pPr>
        <w:numPr>
          <w:ilvl w:val="2"/>
          <w:numId w:val="20"/>
        </w:numPr>
        <w:spacing w:after="36" w:line="368" w:lineRule="auto"/>
        <w:ind w:left="0" w:right="275" w:hanging="360"/>
      </w:pPr>
      <w:r>
        <w:t xml:space="preserve">La responsabilidad técnica es distinta: en obra nueva hay estructura, instalaciones principales, normativa edilicia, etc.; en interiorismo, el foco está en terminaciones, equipamiento e imagen. </w:t>
      </w:r>
    </w:p>
    <w:p w14:paraId="35C0DADF" w14:textId="77777777" w:rsidR="007F1929" w:rsidRDefault="00EA180D" w:rsidP="004279CF">
      <w:pPr>
        <w:numPr>
          <w:ilvl w:val="2"/>
          <w:numId w:val="20"/>
        </w:numPr>
        <w:spacing w:after="92"/>
        <w:ind w:left="0" w:right="275" w:hanging="360"/>
      </w:pPr>
      <w:r>
        <w:t xml:space="preserve">La duración de la dirección también suele ser más corta. </w:t>
      </w:r>
    </w:p>
    <w:p w14:paraId="42995B47" w14:textId="77777777" w:rsidR="007F1929" w:rsidRDefault="00EA180D" w:rsidP="004279CF">
      <w:pPr>
        <w:spacing w:after="0"/>
        <w:ind w:left="0" w:right="0" w:firstLine="0"/>
        <w:jc w:val="left"/>
      </w:pPr>
      <w:r>
        <w:t xml:space="preserve"> </w:t>
      </w:r>
    </w:p>
    <w:p w14:paraId="104F8A76" w14:textId="77777777" w:rsidR="007F1929" w:rsidRDefault="00EA180D" w:rsidP="004279CF">
      <w:pPr>
        <w:spacing w:line="359" w:lineRule="auto"/>
        <w:ind w:left="0" w:right="275"/>
      </w:pPr>
      <w:r>
        <w:t xml:space="preserve">Por ello, se propone el siguiente esquema de honorarios referenciales sobre el Honorario Total Referencial (H.T.R.) </w:t>
      </w:r>
    </w:p>
    <w:p w14:paraId="567F9846" w14:textId="77777777" w:rsidR="007F1929" w:rsidRDefault="00EA180D" w:rsidP="004279CF">
      <w:pPr>
        <w:spacing w:after="120"/>
        <w:ind w:left="0" w:right="228"/>
        <w:jc w:val="left"/>
      </w:pPr>
      <w:r>
        <w:rPr>
          <w:sz w:val="24"/>
        </w:rPr>
        <w:t xml:space="preserve">Fórmula de estimación: </w:t>
      </w:r>
    </w:p>
    <w:p w14:paraId="7801933D" w14:textId="77777777" w:rsidR="007F1929" w:rsidRDefault="00EA180D" w:rsidP="004279CF">
      <w:pPr>
        <w:numPr>
          <w:ilvl w:val="2"/>
          <w:numId w:val="20"/>
        </w:numPr>
        <w:spacing w:after="130"/>
        <w:ind w:left="0" w:right="275" w:hanging="360"/>
      </w:pPr>
      <w:r>
        <w:t xml:space="preserve">V.O.T. = Superficie x (V.I./ 2) x Coeficiente Tipológico </w:t>
      </w:r>
    </w:p>
    <w:p w14:paraId="6F7A74E2" w14:textId="77777777" w:rsidR="007F1929" w:rsidRDefault="00EA180D" w:rsidP="004279CF">
      <w:pPr>
        <w:numPr>
          <w:ilvl w:val="2"/>
          <w:numId w:val="20"/>
        </w:numPr>
        <w:spacing w:line="359" w:lineRule="auto"/>
        <w:ind w:left="0" w:right="275" w:hanging="360"/>
      </w:pPr>
      <w:r>
        <w:t xml:space="preserve">H.T. = V.O.T. x % según ábaco El Honorario Ético Referencial (H.E.R.) se obtiene aplicando el porcentaje de incidencia correspondiente a la tarea, conforme normativa vigente. </w:t>
      </w:r>
    </w:p>
    <w:p w14:paraId="47E2E754" w14:textId="77777777" w:rsidR="007F1929" w:rsidRDefault="00EA180D" w:rsidP="004279CF">
      <w:pPr>
        <w:spacing w:after="153"/>
        <w:ind w:left="0" w:right="0" w:firstLine="0"/>
        <w:jc w:val="left"/>
      </w:pPr>
      <w:r>
        <w:rPr>
          <w:sz w:val="14"/>
        </w:rPr>
        <w:t xml:space="preserve"> </w:t>
      </w:r>
    </w:p>
    <w:p w14:paraId="66D16AA3" w14:textId="77777777" w:rsidR="007F1929" w:rsidRDefault="00EA180D" w:rsidP="004279CF">
      <w:pPr>
        <w:ind w:left="0" w:right="275"/>
      </w:pPr>
      <w:r>
        <w:t xml:space="preserve">Una vez obtenido el Honorario total (HT) aplicamos el porcentaje de acuerdo a la Tarea profesional a realizar </w:t>
      </w:r>
    </w:p>
    <w:p w14:paraId="0AF4E95A" w14:textId="77777777" w:rsidR="007F1929" w:rsidRDefault="00EA180D" w:rsidP="004279CF">
      <w:pPr>
        <w:spacing w:after="216"/>
        <w:ind w:left="0" w:right="0" w:firstLine="0"/>
        <w:jc w:val="left"/>
      </w:pPr>
      <w:r>
        <w:rPr>
          <w:sz w:val="12"/>
        </w:rPr>
        <w:lastRenderedPageBreak/>
        <w:t xml:space="preserve"> </w:t>
      </w:r>
    </w:p>
    <w:p w14:paraId="70A8D804" w14:textId="77777777" w:rsidR="007F1929" w:rsidRDefault="00EA180D" w:rsidP="004279CF">
      <w:pPr>
        <w:tabs>
          <w:tab w:val="center" w:pos="3666"/>
          <w:tab w:val="center" w:pos="5539"/>
        </w:tabs>
        <w:spacing w:after="187"/>
        <w:ind w:left="0" w:right="0" w:firstLine="0"/>
        <w:jc w:val="left"/>
      </w:pPr>
      <w:r>
        <w:tab/>
        <w:t xml:space="preserve">Etapa </w:t>
      </w:r>
      <w:r>
        <w:tab/>
        <w:t xml:space="preserve">Porcentaje sobre H.T.R. </w:t>
      </w:r>
    </w:p>
    <w:p w14:paraId="187405BF" w14:textId="77777777" w:rsidR="007F1929" w:rsidRDefault="00EA180D" w:rsidP="004279CF">
      <w:pPr>
        <w:tabs>
          <w:tab w:val="center" w:pos="3498"/>
          <w:tab w:val="center" w:pos="5538"/>
        </w:tabs>
        <w:spacing w:after="187"/>
        <w:ind w:left="0" w:right="0" w:firstLine="0"/>
        <w:jc w:val="left"/>
      </w:pPr>
      <w:r>
        <w:tab/>
        <w:t xml:space="preserve">Anteproyecto </w:t>
      </w:r>
      <w:r>
        <w:tab/>
        <w:t xml:space="preserve">10% </w:t>
      </w:r>
    </w:p>
    <w:p w14:paraId="360D2044" w14:textId="77777777" w:rsidR="007F1929" w:rsidRDefault="00EA180D" w:rsidP="004279CF">
      <w:pPr>
        <w:tabs>
          <w:tab w:val="center" w:pos="3287"/>
          <w:tab w:val="center" w:pos="5538"/>
        </w:tabs>
        <w:spacing w:after="187"/>
        <w:ind w:left="0" w:right="0" w:firstLine="0"/>
        <w:jc w:val="left"/>
      </w:pPr>
      <w:r>
        <w:tab/>
        <w:t xml:space="preserve">Proyecto </w:t>
      </w:r>
      <w:r>
        <w:tab/>
        <w:t xml:space="preserve">30% </w:t>
      </w:r>
    </w:p>
    <w:p w14:paraId="309BAD2A" w14:textId="77777777" w:rsidR="007F1929" w:rsidRDefault="00EA180D" w:rsidP="004279CF">
      <w:pPr>
        <w:tabs>
          <w:tab w:val="center" w:pos="3667"/>
          <w:tab w:val="center" w:pos="5538"/>
        </w:tabs>
        <w:spacing w:after="79"/>
        <w:ind w:left="0" w:right="0" w:firstLine="0"/>
        <w:jc w:val="left"/>
      </w:pPr>
      <w:r>
        <w:tab/>
        <w:t xml:space="preserve">Dirección Técnica </w:t>
      </w:r>
      <w:r>
        <w:tab/>
        <w:t xml:space="preserve">30% </w:t>
      </w:r>
    </w:p>
    <w:p w14:paraId="5F4F03A4" w14:textId="77777777" w:rsidR="007F1929" w:rsidRDefault="00EA180D" w:rsidP="004279CF">
      <w:pPr>
        <w:spacing w:after="200"/>
        <w:ind w:left="0" w:right="0" w:firstLine="0"/>
        <w:jc w:val="left"/>
      </w:pPr>
      <w:r>
        <w:rPr>
          <w:sz w:val="14"/>
        </w:rPr>
        <w:t xml:space="preserve"> </w:t>
      </w:r>
    </w:p>
    <w:p w14:paraId="754B8D2E" w14:textId="77777777" w:rsidR="007F1929" w:rsidRDefault="00EA180D" w:rsidP="004279CF">
      <w:pPr>
        <w:pStyle w:val="Ttulo2"/>
        <w:ind w:left="0"/>
      </w:pPr>
      <w:r>
        <w:t xml:space="preserve">ART. 39 – SEGURIDAD E HIGIENE </w:t>
      </w:r>
    </w:p>
    <w:p w14:paraId="6E741F69" w14:textId="77777777" w:rsidR="007F1929" w:rsidRDefault="00EA180D" w:rsidP="004279CF">
      <w:pPr>
        <w:numPr>
          <w:ilvl w:val="0"/>
          <w:numId w:val="21"/>
        </w:numPr>
        <w:spacing w:line="359" w:lineRule="auto"/>
        <w:ind w:left="0" w:right="275" w:hanging="211"/>
      </w:pPr>
      <w:r>
        <w:t xml:space="preserve">Descripción Técnica La tarea consiste en el desarrollo de estudios, informes, planes y documentación técnica vinculada a la prevención de riesgos laborales, condiciones de seguridad edilicia y cumplimiento de normativas de higiene y salubridad en obras de arquitectura, urbanismo o instalaciones existentes. El “Día de Gabinete” refiere al tiempo dedicado al análisis normativo, elaboración de documentación, cálculos técnicos, diseño de señalización, redacción de planes de contingencia y coordinación con otros especialistas. </w:t>
      </w:r>
    </w:p>
    <w:p w14:paraId="77E5E92A" w14:textId="77777777" w:rsidR="007F1929" w:rsidRDefault="00EA180D" w:rsidP="004279CF">
      <w:pPr>
        <w:spacing w:after="152"/>
        <w:ind w:left="0" w:right="0" w:firstLine="0"/>
        <w:jc w:val="left"/>
      </w:pPr>
      <w:r>
        <w:rPr>
          <w:sz w:val="14"/>
        </w:rPr>
        <w:t xml:space="preserve"> </w:t>
      </w:r>
    </w:p>
    <w:p w14:paraId="4A2EF15C" w14:textId="77777777" w:rsidR="007F1929" w:rsidRDefault="00EA180D" w:rsidP="004279CF">
      <w:pPr>
        <w:numPr>
          <w:ilvl w:val="0"/>
          <w:numId w:val="21"/>
        </w:numPr>
        <w:spacing w:after="129"/>
        <w:ind w:left="0" w:right="275" w:hanging="211"/>
      </w:pPr>
      <w:r>
        <w:t xml:space="preserve">Fundamento Legal y Profesional </w:t>
      </w:r>
    </w:p>
    <w:p w14:paraId="05EE2F11" w14:textId="77777777" w:rsidR="007F1929" w:rsidRDefault="00EA180D" w:rsidP="004279CF">
      <w:pPr>
        <w:numPr>
          <w:ilvl w:val="1"/>
          <w:numId w:val="21"/>
        </w:numPr>
        <w:spacing w:line="359" w:lineRule="auto"/>
        <w:ind w:left="0" w:right="275" w:hanging="360"/>
      </w:pPr>
      <w:r>
        <w:t xml:space="preserve">En el marco de la Ley Nacional N.º 19.587 de Higiene y Seguridad en el Trabajo y su Decreto Reglamentario N.º 351/79, toda obra o actividad que implique riesgo para personas o bienes debe contar con medidas preventivas adecuadas. </w:t>
      </w:r>
    </w:p>
    <w:p w14:paraId="1D904E15" w14:textId="77777777" w:rsidR="007F1929" w:rsidRDefault="00EA180D" w:rsidP="004279CF">
      <w:pPr>
        <w:numPr>
          <w:ilvl w:val="1"/>
          <w:numId w:val="21"/>
        </w:numPr>
        <w:spacing w:line="359" w:lineRule="auto"/>
        <w:ind w:left="0" w:right="275" w:hanging="360"/>
      </w:pPr>
      <w:r>
        <w:t xml:space="preserve">La participación de profesionales arquitectos en tareas de seguridad e higiene está contemplada en sus incumbencias cuando se trata de condiciones edilicias, evacuación, señalización, ventilación, iluminación, accesibilidad y diseño seguro de espacios. </w:t>
      </w:r>
    </w:p>
    <w:p w14:paraId="44104A3B" w14:textId="77777777" w:rsidR="007F1929" w:rsidRDefault="00EA180D" w:rsidP="004279CF">
      <w:pPr>
        <w:spacing w:after="170"/>
        <w:ind w:left="0" w:right="0" w:firstLine="0"/>
        <w:jc w:val="left"/>
      </w:pPr>
      <w:r>
        <w:rPr>
          <w:sz w:val="10"/>
        </w:rPr>
        <w:t xml:space="preserve"> </w:t>
      </w:r>
    </w:p>
    <w:p w14:paraId="3FFC81AA" w14:textId="77777777" w:rsidR="007F1929" w:rsidRDefault="00EA180D" w:rsidP="004279CF">
      <w:pPr>
        <w:spacing w:after="129"/>
        <w:ind w:left="0" w:right="275"/>
      </w:pPr>
      <w:r>
        <w:t xml:space="preserve">Se propone como base de cálculo: </w:t>
      </w:r>
    </w:p>
    <w:p w14:paraId="5507347E" w14:textId="77777777" w:rsidR="007F1929" w:rsidRDefault="00EA180D" w:rsidP="004279CF">
      <w:pPr>
        <w:numPr>
          <w:ilvl w:val="1"/>
          <w:numId w:val="21"/>
        </w:numPr>
        <w:spacing w:after="55"/>
        <w:ind w:left="0" w:right="275" w:hanging="360"/>
      </w:pPr>
      <w:r>
        <w:t xml:space="preserve">Honorario por Día de Gabinete: V.I. × 7.5% </w:t>
      </w:r>
    </w:p>
    <w:p w14:paraId="1075A888" w14:textId="77777777" w:rsidR="007F1929" w:rsidRDefault="00EA180D" w:rsidP="004279CF">
      <w:pPr>
        <w:spacing w:after="190"/>
        <w:ind w:left="0" w:right="0" w:firstLine="0"/>
        <w:jc w:val="left"/>
      </w:pPr>
      <w:r>
        <w:rPr>
          <w:sz w:val="16"/>
        </w:rPr>
        <w:t xml:space="preserve"> </w:t>
      </w:r>
    </w:p>
    <w:p w14:paraId="0CCF2C52" w14:textId="77777777" w:rsidR="007F1929" w:rsidRDefault="00EA180D" w:rsidP="004279CF">
      <w:pPr>
        <w:pStyle w:val="Ttulo2"/>
        <w:ind w:left="0"/>
      </w:pPr>
      <w:r>
        <w:t xml:space="preserve">ART. 40 – CONEXIONES A REDES (Agua, Cloaca y Eléctricas) </w:t>
      </w:r>
    </w:p>
    <w:p w14:paraId="02E40123" w14:textId="77777777" w:rsidR="007F1929" w:rsidRDefault="00EA180D" w:rsidP="004279CF">
      <w:pPr>
        <w:spacing w:after="107"/>
        <w:ind w:left="0" w:right="275"/>
      </w:pPr>
      <w:r>
        <w:t xml:space="preserve">3.1 Conexión a Red de Agua Potable </w:t>
      </w:r>
    </w:p>
    <w:p w14:paraId="000C49CD" w14:textId="77777777" w:rsidR="007F1929" w:rsidRDefault="00EA180D" w:rsidP="004279CF">
      <w:pPr>
        <w:spacing w:line="359" w:lineRule="auto"/>
        <w:ind w:left="0" w:right="275"/>
      </w:pPr>
      <w:r>
        <w:t xml:space="preserve">Descripción Técnica: Comprende el diseño y documentación técnica necesaria para la conexión de una edificación a la red pública de agua potable, incluyendo planos, cálculos hidráulicos, memoria técnica y cumplimiento de las especificaciones de AYSAM (Agua y Saneamiento Mendoza S.A.). La Dirección Técnica </w:t>
      </w:r>
      <w:r>
        <w:lastRenderedPageBreak/>
        <w:t xml:space="preserve">implica la supervisión de la ejecución conforme a normativa y coordinación con la inspección del ente prestador. </w:t>
      </w:r>
    </w:p>
    <w:p w14:paraId="7277E5C9" w14:textId="77777777" w:rsidR="007F1929" w:rsidRDefault="00EA180D" w:rsidP="004279CF">
      <w:pPr>
        <w:spacing w:after="159"/>
        <w:ind w:left="0" w:right="0" w:firstLine="0"/>
        <w:jc w:val="left"/>
      </w:pPr>
      <w:r>
        <w:rPr>
          <w:sz w:val="12"/>
        </w:rPr>
        <w:t xml:space="preserve"> </w:t>
      </w:r>
    </w:p>
    <w:p w14:paraId="7CB73636" w14:textId="77777777" w:rsidR="007F1929" w:rsidRDefault="00EA180D" w:rsidP="004279CF">
      <w:pPr>
        <w:spacing w:after="129"/>
        <w:ind w:left="0" w:right="275"/>
      </w:pPr>
      <w:r>
        <w:t xml:space="preserve">Fundamento Legal: </w:t>
      </w:r>
    </w:p>
    <w:p w14:paraId="1BA7C1F6" w14:textId="77777777" w:rsidR="007F1929" w:rsidRDefault="00EA180D" w:rsidP="004279CF">
      <w:pPr>
        <w:numPr>
          <w:ilvl w:val="0"/>
          <w:numId w:val="22"/>
        </w:numPr>
        <w:spacing w:after="130"/>
        <w:ind w:left="0" w:right="275" w:firstLine="360"/>
      </w:pPr>
      <w:r>
        <w:t xml:space="preserve">Ley Nacional N.º 13.577 (Régimen de Agua Potable) </w:t>
      </w:r>
    </w:p>
    <w:p w14:paraId="0DC8B617" w14:textId="77777777" w:rsidR="007F1929" w:rsidRDefault="00EA180D" w:rsidP="004279CF">
      <w:pPr>
        <w:numPr>
          <w:ilvl w:val="0"/>
          <w:numId w:val="22"/>
        </w:numPr>
        <w:spacing w:after="130"/>
        <w:ind w:left="0" w:right="275" w:firstLine="360"/>
      </w:pPr>
      <w:r>
        <w:t xml:space="preserve">Normativa técnica de AYSAM y ordenanzas municipales vigentes </w:t>
      </w:r>
    </w:p>
    <w:p w14:paraId="67FE3AEA" w14:textId="77777777" w:rsidR="007F1929" w:rsidRDefault="00EA180D" w:rsidP="004279CF">
      <w:pPr>
        <w:numPr>
          <w:ilvl w:val="0"/>
          <w:numId w:val="22"/>
        </w:numPr>
        <w:spacing w:after="4"/>
        <w:ind w:left="0" w:right="275" w:firstLine="360"/>
      </w:pPr>
      <w:r>
        <w:t xml:space="preserve">Responsabilidad profesional conforme a la Ley 5350 y Resolución CE 07/23 del CAMZA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Cláusulas técnicas específicas para conexiones domiciliarias Honorarios Propuestos: </w:t>
      </w:r>
    </w:p>
    <w:tbl>
      <w:tblPr>
        <w:tblStyle w:val="TableGrid"/>
        <w:tblW w:w="5015" w:type="dxa"/>
        <w:tblInd w:w="2247" w:type="dxa"/>
        <w:tblCellMar>
          <w:bottom w:w="5" w:type="dxa"/>
        </w:tblCellMar>
        <w:tblLook w:val="04A0" w:firstRow="1" w:lastRow="0" w:firstColumn="1" w:lastColumn="0" w:noHBand="0" w:noVBand="1"/>
      </w:tblPr>
      <w:tblGrid>
        <w:gridCol w:w="3851"/>
        <w:gridCol w:w="1164"/>
      </w:tblGrid>
      <w:tr w:rsidR="007F1929" w14:paraId="5F38AEA1" w14:textId="77777777">
        <w:trPr>
          <w:trHeight w:val="362"/>
        </w:trPr>
        <w:tc>
          <w:tcPr>
            <w:tcW w:w="3851" w:type="dxa"/>
            <w:tcBorders>
              <w:top w:val="nil"/>
              <w:left w:val="nil"/>
              <w:bottom w:val="nil"/>
              <w:right w:val="nil"/>
            </w:tcBorders>
          </w:tcPr>
          <w:p w14:paraId="1F270371" w14:textId="77777777" w:rsidR="007F1929" w:rsidRDefault="00EA180D" w:rsidP="004279CF">
            <w:pPr>
              <w:spacing w:after="0"/>
              <w:ind w:left="0" w:right="70" w:firstLine="0"/>
              <w:jc w:val="center"/>
            </w:pPr>
            <w:r>
              <w:rPr>
                <w:sz w:val="24"/>
              </w:rPr>
              <w:t xml:space="preserve">Tarea </w:t>
            </w:r>
          </w:p>
        </w:tc>
        <w:tc>
          <w:tcPr>
            <w:tcW w:w="1164" w:type="dxa"/>
            <w:tcBorders>
              <w:top w:val="nil"/>
              <w:left w:val="nil"/>
              <w:bottom w:val="nil"/>
              <w:right w:val="nil"/>
            </w:tcBorders>
          </w:tcPr>
          <w:p w14:paraId="36BBD720" w14:textId="77777777" w:rsidR="007F1929" w:rsidRDefault="00EA180D" w:rsidP="004279CF">
            <w:pPr>
              <w:spacing w:after="0"/>
              <w:ind w:left="0" w:right="0" w:firstLine="0"/>
            </w:pPr>
            <w:r>
              <w:rPr>
                <w:sz w:val="24"/>
              </w:rPr>
              <w:t xml:space="preserve">% sobre V.I. </w:t>
            </w:r>
          </w:p>
        </w:tc>
      </w:tr>
      <w:tr w:rsidR="007F1929" w14:paraId="2DC865AB" w14:textId="77777777">
        <w:trPr>
          <w:trHeight w:val="471"/>
        </w:trPr>
        <w:tc>
          <w:tcPr>
            <w:tcW w:w="3851" w:type="dxa"/>
            <w:tcBorders>
              <w:top w:val="nil"/>
              <w:left w:val="nil"/>
              <w:bottom w:val="nil"/>
              <w:right w:val="nil"/>
            </w:tcBorders>
            <w:vAlign w:val="center"/>
          </w:tcPr>
          <w:p w14:paraId="1C9045AF" w14:textId="77777777" w:rsidR="007F1929" w:rsidRDefault="00EA180D" w:rsidP="004279CF">
            <w:pPr>
              <w:spacing w:after="0"/>
              <w:ind w:left="0" w:right="0" w:firstLine="0"/>
              <w:jc w:val="left"/>
            </w:pPr>
            <w:r>
              <w:t>Proyecto</w:t>
            </w:r>
            <w:r>
              <w:rPr>
                <w:sz w:val="24"/>
              </w:rPr>
              <w:t xml:space="preserve"> </w:t>
            </w:r>
          </w:p>
        </w:tc>
        <w:tc>
          <w:tcPr>
            <w:tcW w:w="1164" w:type="dxa"/>
            <w:tcBorders>
              <w:top w:val="nil"/>
              <w:left w:val="nil"/>
              <w:bottom w:val="nil"/>
              <w:right w:val="nil"/>
            </w:tcBorders>
            <w:vAlign w:val="center"/>
          </w:tcPr>
          <w:p w14:paraId="65CE1354" w14:textId="77777777" w:rsidR="007F1929" w:rsidRDefault="00EA180D" w:rsidP="004279CF">
            <w:pPr>
              <w:spacing w:after="0"/>
              <w:ind w:left="0" w:right="0" w:firstLine="0"/>
              <w:jc w:val="left"/>
            </w:pPr>
            <w:r>
              <w:t>V.I. × 3,5%</w:t>
            </w:r>
            <w:r>
              <w:rPr>
                <w:sz w:val="24"/>
              </w:rPr>
              <w:t xml:space="preserve"> </w:t>
            </w:r>
          </w:p>
        </w:tc>
      </w:tr>
      <w:tr w:rsidR="007F1929" w14:paraId="7946DF1A" w14:textId="77777777">
        <w:trPr>
          <w:trHeight w:val="463"/>
        </w:trPr>
        <w:tc>
          <w:tcPr>
            <w:tcW w:w="3851" w:type="dxa"/>
            <w:tcBorders>
              <w:top w:val="nil"/>
              <w:left w:val="nil"/>
              <w:bottom w:val="nil"/>
              <w:right w:val="nil"/>
            </w:tcBorders>
            <w:vAlign w:val="center"/>
          </w:tcPr>
          <w:p w14:paraId="7BF11707" w14:textId="77777777" w:rsidR="007F1929" w:rsidRDefault="00EA180D" w:rsidP="004279CF">
            <w:pPr>
              <w:spacing w:after="0"/>
              <w:ind w:left="0" w:right="0" w:firstLine="0"/>
              <w:jc w:val="left"/>
            </w:pPr>
            <w:r>
              <w:t>Dirección Técnica</w:t>
            </w:r>
            <w:r>
              <w:rPr>
                <w:sz w:val="24"/>
              </w:rPr>
              <w:t xml:space="preserve"> </w:t>
            </w:r>
          </w:p>
        </w:tc>
        <w:tc>
          <w:tcPr>
            <w:tcW w:w="1164" w:type="dxa"/>
            <w:tcBorders>
              <w:top w:val="nil"/>
              <w:left w:val="nil"/>
              <w:bottom w:val="nil"/>
              <w:right w:val="nil"/>
            </w:tcBorders>
            <w:vAlign w:val="center"/>
          </w:tcPr>
          <w:p w14:paraId="6B0D5370" w14:textId="77777777" w:rsidR="007F1929" w:rsidRDefault="00EA180D" w:rsidP="004279CF">
            <w:pPr>
              <w:spacing w:after="0"/>
              <w:ind w:left="0" w:right="0" w:firstLine="0"/>
              <w:jc w:val="left"/>
            </w:pPr>
            <w:r>
              <w:t>V.I. × 3,5%</w:t>
            </w:r>
            <w:r>
              <w:rPr>
                <w:sz w:val="24"/>
              </w:rPr>
              <w:t xml:space="preserve"> </w:t>
            </w:r>
          </w:p>
        </w:tc>
      </w:tr>
      <w:tr w:rsidR="007F1929" w14:paraId="14692766" w14:textId="77777777">
        <w:trPr>
          <w:trHeight w:val="355"/>
        </w:trPr>
        <w:tc>
          <w:tcPr>
            <w:tcW w:w="3851" w:type="dxa"/>
            <w:tcBorders>
              <w:top w:val="nil"/>
              <w:left w:val="nil"/>
              <w:bottom w:val="nil"/>
              <w:right w:val="nil"/>
            </w:tcBorders>
            <w:vAlign w:val="bottom"/>
          </w:tcPr>
          <w:p w14:paraId="2EE9EC8C" w14:textId="77777777" w:rsidR="007F1929" w:rsidRDefault="00EA180D" w:rsidP="004279CF">
            <w:pPr>
              <w:spacing w:after="0"/>
              <w:ind w:left="0" w:right="0" w:firstLine="0"/>
              <w:jc w:val="left"/>
            </w:pPr>
            <w:r>
              <w:t>Proyecto y Dirección Técnica</w:t>
            </w:r>
            <w:r>
              <w:rPr>
                <w:sz w:val="24"/>
              </w:rPr>
              <w:t xml:space="preserve"> </w:t>
            </w:r>
          </w:p>
        </w:tc>
        <w:tc>
          <w:tcPr>
            <w:tcW w:w="1164" w:type="dxa"/>
            <w:tcBorders>
              <w:top w:val="nil"/>
              <w:left w:val="nil"/>
              <w:bottom w:val="nil"/>
              <w:right w:val="nil"/>
            </w:tcBorders>
            <w:vAlign w:val="bottom"/>
          </w:tcPr>
          <w:p w14:paraId="5F247353" w14:textId="77777777" w:rsidR="007F1929" w:rsidRDefault="00EA180D" w:rsidP="004279CF">
            <w:pPr>
              <w:spacing w:after="0"/>
              <w:ind w:left="0" w:right="52" w:firstLine="0"/>
              <w:jc w:val="center"/>
            </w:pPr>
            <w:r>
              <w:t>V.I. × 7%</w:t>
            </w:r>
            <w:r>
              <w:rPr>
                <w:sz w:val="24"/>
              </w:rPr>
              <w:t xml:space="preserve"> </w:t>
            </w:r>
          </w:p>
        </w:tc>
      </w:tr>
    </w:tbl>
    <w:p w14:paraId="21192B47" w14:textId="77777777" w:rsidR="007F1929" w:rsidRDefault="00EA180D" w:rsidP="004279CF">
      <w:pPr>
        <w:spacing w:after="120"/>
        <w:ind w:left="0" w:right="228"/>
        <w:jc w:val="left"/>
      </w:pPr>
      <w:r>
        <w:rPr>
          <w:sz w:val="24"/>
        </w:rPr>
        <w:t xml:space="preserve">3.2 Conexión a Red Cloacal </w:t>
      </w:r>
    </w:p>
    <w:p w14:paraId="5D9E179C" w14:textId="77777777" w:rsidR="007F1929" w:rsidRDefault="00EA180D" w:rsidP="004279CF">
      <w:pPr>
        <w:spacing w:line="358" w:lineRule="auto"/>
        <w:ind w:left="0" w:right="275"/>
      </w:pPr>
      <w:r>
        <w:t xml:space="preserve">Descripción Técnica: Incluye el diseño del sistema de evacuación de efluentes líquidos domiciliarios y su vinculación con la red cloacal pública, conforme a las especificaciones técnicas del EPAS y AYSAM. La Dirección Técnica abarca la supervisión de obra, cumplimiento de distancias mínimas, materiales aprobados y señalización de obra. </w:t>
      </w:r>
    </w:p>
    <w:p w14:paraId="14FCAD31" w14:textId="77777777" w:rsidR="007F1929" w:rsidRDefault="00EA180D" w:rsidP="004279CF">
      <w:pPr>
        <w:spacing w:after="129"/>
        <w:ind w:left="0" w:right="275"/>
      </w:pPr>
      <w:r>
        <w:t xml:space="preserve">Fundamento Legal: </w:t>
      </w:r>
    </w:p>
    <w:p w14:paraId="3C8CEB65" w14:textId="77777777" w:rsidR="007F1929" w:rsidRDefault="00EA180D" w:rsidP="004279CF">
      <w:pPr>
        <w:numPr>
          <w:ilvl w:val="0"/>
          <w:numId w:val="22"/>
        </w:numPr>
        <w:spacing w:after="130"/>
        <w:ind w:left="0" w:right="275" w:firstLine="360"/>
      </w:pPr>
      <w:r>
        <w:t xml:space="preserve">Ley Nacional N.º 24.051 (Residuos Peligrosos) y Ley N.º 25.688 (Gestión Ambiental del Agua) </w:t>
      </w:r>
    </w:p>
    <w:p w14:paraId="052F5D2F" w14:textId="77777777" w:rsidR="007F1929" w:rsidRDefault="00EA180D" w:rsidP="004279CF">
      <w:pPr>
        <w:numPr>
          <w:ilvl w:val="0"/>
          <w:numId w:val="22"/>
        </w:numPr>
        <w:spacing w:after="130"/>
        <w:ind w:left="0" w:right="275" w:firstLine="360"/>
      </w:pPr>
      <w:r>
        <w:t xml:space="preserve">Decreto Reglamentario N.º 351/79 (Higiene y Seguridad) </w:t>
      </w:r>
    </w:p>
    <w:p w14:paraId="05167F3D" w14:textId="77777777" w:rsidR="007F1929" w:rsidRDefault="00EA180D" w:rsidP="004279CF">
      <w:pPr>
        <w:numPr>
          <w:ilvl w:val="0"/>
          <w:numId w:val="22"/>
        </w:numPr>
        <w:spacing w:after="130"/>
        <w:ind w:left="0" w:right="275" w:firstLine="360"/>
      </w:pPr>
      <w:r>
        <w:t xml:space="preserve">Cláusulas técnicas de AYSAM para conexiones cloacales </w:t>
      </w:r>
    </w:p>
    <w:p w14:paraId="4B1BEC40" w14:textId="77777777" w:rsidR="007F1929" w:rsidRDefault="00EA180D" w:rsidP="004279CF">
      <w:pPr>
        <w:numPr>
          <w:ilvl w:val="0"/>
          <w:numId w:val="22"/>
        </w:numPr>
        <w:ind w:left="0" w:right="275" w:firstLine="360"/>
      </w:pPr>
      <w:r>
        <w:t xml:space="preserve">Resoluciones EPAS N.º 108/2019 y RD035/2020 Honorarios Propuestos: </w:t>
      </w:r>
    </w:p>
    <w:tbl>
      <w:tblPr>
        <w:tblStyle w:val="TableGrid"/>
        <w:tblW w:w="5015" w:type="dxa"/>
        <w:tblInd w:w="2247" w:type="dxa"/>
        <w:tblCellMar>
          <w:bottom w:w="5" w:type="dxa"/>
        </w:tblCellMar>
        <w:tblLook w:val="04A0" w:firstRow="1" w:lastRow="0" w:firstColumn="1" w:lastColumn="0" w:noHBand="0" w:noVBand="1"/>
      </w:tblPr>
      <w:tblGrid>
        <w:gridCol w:w="3851"/>
        <w:gridCol w:w="1164"/>
      </w:tblGrid>
      <w:tr w:rsidR="007F1929" w14:paraId="68A551DA" w14:textId="77777777">
        <w:trPr>
          <w:trHeight w:val="362"/>
        </w:trPr>
        <w:tc>
          <w:tcPr>
            <w:tcW w:w="3851" w:type="dxa"/>
            <w:tcBorders>
              <w:top w:val="nil"/>
              <w:left w:val="nil"/>
              <w:bottom w:val="nil"/>
              <w:right w:val="nil"/>
            </w:tcBorders>
          </w:tcPr>
          <w:p w14:paraId="094329B9" w14:textId="77777777" w:rsidR="007F1929" w:rsidRDefault="00EA180D" w:rsidP="004279CF">
            <w:pPr>
              <w:spacing w:after="0"/>
              <w:ind w:left="0" w:right="0" w:firstLine="0"/>
              <w:jc w:val="left"/>
            </w:pPr>
            <w:r>
              <w:rPr>
                <w:sz w:val="24"/>
              </w:rPr>
              <w:t xml:space="preserve">Tarea </w:t>
            </w:r>
          </w:p>
        </w:tc>
        <w:tc>
          <w:tcPr>
            <w:tcW w:w="1164" w:type="dxa"/>
            <w:tcBorders>
              <w:top w:val="nil"/>
              <w:left w:val="nil"/>
              <w:bottom w:val="nil"/>
              <w:right w:val="nil"/>
            </w:tcBorders>
          </w:tcPr>
          <w:p w14:paraId="70A442D8" w14:textId="77777777" w:rsidR="007F1929" w:rsidRDefault="00EA180D" w:rsidP="004279CF">
            <w:pPr>
              <w:spacing w:after="0"/>
              <w:ind w:left="0" w:right="0" w:firstLine="0"/>
            </w:pPr>
            <w:r>
              <w:rPr>
                <w:sz w:val="24"/>
              </w:rPr>
              <w:t xml:space="preserve">% sobre V.I. </w:t>
            </w:r>
          </w:p>
        </w:tc>
      </w:tr>
      <w:tr w:rsidR="007F1929" w14:paraId="0851D483" w14:textId="77777777">
        <w:trPr>
          <w:trHeight w:val="473"/>
        </w:trPr>
        <w:tc>
          <w:tcPr>
            <w:tcW w:w="3851" w:type="dxa"/>
            <w:tcBorders>
              <w:top w:val="nil"/>
              <w:left w:val="nil"/>
              <w:bottom w:val="nil"/>
              <w:right w:val="nil"/>
            </w:tcBorders>
            <w:vAlign w:val="center"/>
          </w:tcPr>
          <w:p w14:paraId="2941FBED" w14:textId="77777777" w:rsidR="007F1929" w:rsidRDefault="00EA180D" w:rsidP="004279CF">
            <w:pPr>
              <w:spacing w:after="0"/>
              <w:ind w:left="0" w:right="0" w:firstLine="0"/>
              <w:jc w:val="left"/>
            </w:pPr>
            <w:r>
              <w:t>Proyecto</w:t>
            </w:r>
            <w:r>
              <w:rPr>
                <w:sz w:val="24"/>
              </w:rPr>
              <w:t xml:space="preserve"> </w:t>
            </w:r>
          </w:p>
        </w:tc>
        <w:tc>
          <w:tcPr>
            <w:tcW w:w="1164" w:type="dxa"/>
            <w:tcBorders>
              <w:top w:val="nil"/>
              <w:left w:val="nil"/>
              <w:bottom w:val="nil"/>
              <w:right w:val="nil"/>
            </w:tcBorders>
            <w:vAlign w:val="center"/>
          </w:tcPr>
          <w:p w14:paraId="636A83DE" w14:textId="77777777" w:rsidR="007F1929" w:rsidRDefault="00EA180D" w:rsidP="004279CF">
            <w:pPr>
              <w:spacing w:after="0"/>
              <w:ind w:left="0" w:right="0" w:firstLine="0"/>
              <w:jc w:val="left"/>
            </w:pPr>
            <w:r>
              <w:t>V.I. × 3,5%</w:t>
            </w:r>
            <w:r>
              <w:rPr>
                <w:sz w:val="24"/>
              </w:rPr>
              <w:t xml:space="preserve"> </w:t>
            </w:r>
          </w:p>
        </w:tc>
      </w:tr>
      <w:tr w:rsidR="007F1929" w14:paraId="1D0022FD" w14:textId="77777777">
        <w:trPr>
          <w:trHeight w:val="463"/>
        </w:trPr>
        <w:tc>
          <w:tcPr>
            <w:tcW w:w="3851" w:type="dxa"/>
            <w:tcBorders>
              <w:top w:val="nil"/>
              <w:left w:val="nil"/>
              <w:bottom w:val="nil"/>
              <w:right w:val="nil"/>
            </w:tcBorders>
            <w:vAlign w:val="center"/>
          </w:tcPr>
          <w:p w14:paraId="4652588B" w14:textId="77777777" w:rsidR="007F1929" w:rsidRDefault="00EA180D" w:rsidP="004279CF">
            <w:pPr>
              <w:spacing w:after="0"/>
              <w:ind w:left="0" w:right="0" w:firstLine="0"/>
              <w:jc w:val="left"/>
            </w:pPr>
            <w:r>
              <w:t>Dirección Técnica</w:t>
            </w:r>
            <w:r>
              <w:rPr>
                <w:sz w:val="24"/>
              </w:rPr>
              <w:t xml:space="preserve"> </w:t>
            </w:r>
          </w:p>
        </w:tc>
        <w:tc>
          <w:tcPr>
            <w:tcW w:w="1164" w:type="dxa"/>
            <w:tcBorders>
              <w:top w:val="nil"/>
              <w:left w:val="nil"/>
              <w:bottom w:val="nil"/>
              <w:right w:val="nil"/>
            </w:tcBorders>
            <w:vAlign w:val="center"/>
          </w:tcPr>
          <w:p w14:paraId="601B93C0" w14:textId="77777777" w:rsidR="007F1929" w:rsidRDefault="00EA180D" w:rsidP="004279CF">
            <w:pPr>
              <w:spacing w:after="0"/>
              <w:ind w:left="0" w:right="0" w:firstLine="0"/>
              <w:jc w:val="left"/>
            </w:pPr>
            <w:r>
              <w:t>V.I. × 3,5%</w:t>
            </w:r>
            <w:r>
              <w:rPr>
                <w:sz w:val="24"/>
              </w:rPr>
              <w:t xml:space="preserve"> </w:t>
            </w:r>
          </w:p>
        </w:tc>
      </w:tr>
      <w:tr w:rsidR="007F1929" w14:paraId="50C31166" w14:textId="77777777">
        <w:trPr>
          <w:trHeight w:val="353"/>
        </w:trPr>
        <w:tc>
          <w:tcPr>
            <w:tcW w:w="3851" w:type="dxa"/>
            <w:tcBorders>
              <w:top w:val="nil"/>
              <w:left w:val="nil"/>
              <w:bottom w:val="nil"/>
              <w:right w:val="nil"/>
            </w:tcBorders>
            <w:vAlign w:val="bottom"/>
          </w:tcPr>
          <w:p w14:paraId="294B0F84" w14:textId="77777777" w:rsidR="007F1929" w:rsidRDefault="00EA180D" w:rsidP="004279CF">
            <w:pPr>
              <w:spacing w:after="0"/>
              <w:ind w:left="0" w:right="0" w:firstLine="0"/>
              <w:jc w:val="left"/>
            </w:pPr>
            <w:r>
              <w:t>Proyecto y Dirección Técnica</w:t>
            </w:r>
            <w:r>
              <w:rPr>
                <w:sz w:val="24"/>
              </w:rPr>
              <w:t xml:space="preserve"> </w:t>
            </w:r>
          </w:p>
        </w:tc>
        <w:tc>
          <w:tcPr>
            <w:tcW w:w="1164" w:type="dxa"/>
            <w:tcBorders>
              <w:top w:val="nil"/>
              <w:left w:val="nil"/>
              <w:bottom w:val="nil"/>
              <w:right w:val="nil"/>
            </w:tcBorders>
            <w:vAlign w:val="bottom"/>
          </w:tcPr>
          <w:p w14:paraId="3F9EF8FE" w14:textId="77777777" w:rsidR="007F1929" w:rsidRDefault="00EA180D" w:rsidP="004279CF">
            <w:pPr>
              <w:spacing w:after="0"/>
              <w:ind w:left="0" w:right="52" w:firstLine="0"/>
              <w:jc w:val="center"/>
            </w:pPr>
            <w:r>
              <w:t>V.I. × 7%</w:t>
            </w:r>
            <w:r>
              <w:rPr>
                <w:sz w:val="24"/>
              </w:rPr>
              <w:t xml:space="preserve"> </w:t>
            </w:r>
          </w:p>
        </w:tc>
      </w:tr>
    </w:tbl>
    <w:p w14:paraId="667F49D3" w14:textId="77777777" w:rsidR="007F1929" w:rsidRDefault="00EA180D" w:rsidP="004279CF">
      <w:pPr>
        <w:spacing w:after="172"/>
        <w:ind w:left="0" w:right="0" w:firstLine="0"/>
        <w:jc w:val="left"/>
      </w:pPr>
      <w:r>
        <w:rPr>
          <w:sz w:val="14"/>
        </w:rPr>
        <w:t xml:space="preserve"> </w:t>
      </w:r>
    </w:p>
    <w:p w14:paraId="3C400057" w14:textId="77777777" w:rsidR="007F1929" w:rsidRDefault="00EA180D" w:rsidP="004279CF">
      <w:pPr>
        <w:spacing w:after="120"/>
        <w:ind w:left="0" w:right="228"/>
        <w:jc w:val="left"/>
      </w:pPr>
      <w:r>
        <w:rPr>
          <w:sz w:val="24"/>
        </w:rPr>
        <w:t xml:space="preserve">3.3 Conexiones Eléctricas </w:t>
      </w:r>
    </w:p>
    <w:p w14:paraId="7E59D787" w14:textId="77777777" w:rsidR="007F1929" w:rsidRDefault="00EA180D" w:rsidP="004279CF">
      <w:pPr>
        <w:spacing w:line="359" w:lineRule="auto"/>
        <w:ind w:left="0" w:right="275"/>
      </w:pPr>
      <w:r>
        <w:t xml:space="preserve">Descripción Técnica: Incluye la elaboración de documentación técnica para la conexión o reconexión a la red eléctrica, instalación de gabinetes múltiples tipo T1, y gestiones ante la distribuidora (Ej.: EDEMSA). También contempla el diseño y cálculo para aumentos de potencia, conforme a la reglamentación de la Asociación Electrotécnica Argentina (AEA) y normas IRAM. </w:t>
      </w:r>
    </w:p>
    <w:p w14:paraId="57AE52A6" w14:textId="77777777" w:rsidR="007F1929" w:rsidRDefault="00EA180D" w:rsidP="004279CF">
      <w:pPr>
        <w:ind w:left="0" w:right="275"/>
      </w:pPr>
      <w:r>
        <w:t xml:space="preserve">Fundamento Legal: </w:t>
      </w:r>
    </w:p>
    <w:p w14:paraId="55A586D7" w14:textId="77777777" w:rsidR="007F1929" w:rsidRDefault="00EA180D" w:rsidP="004279CF">
      <w:pPr>
        <w:numPr>
          <w:ilvl w:val="0"/>
          <w:numId w:val="22"/>
        </w:numPr>
        <w:spacing w:after="130"/>
        <w:ind w:left="0" w:right="275" w:firstLine="360"/>
      </w:pPr>
      <w:r>
        <w:lastRenderedPageBreak/>
        <w:t xml:space="preserve">Ley Nacional N.º 24.065 (Marco Regulatorio Eléctrico) </w:t>
      </w:r>
    </w:p>
    <w:p w14:paraId="4A32CC75" w14:textId="77777777" w:rsidR="007F1929" w:rsidRDefault="00EA180D" w:rsidP="004279CF">
      <w:pPr>
        <w:numPr>
          <w:ilvl w:val="0"/>
          <w:numId w:val="22"/>
        </w:numPr>
        <w:spacing w:after="130"/>
        <w:ind w:left="0" w:right="275" w:firstLine="360"/>
      </w:pPr>
      <w:r>
        <w:t xml:space="preserve">Reglamento AEA 90364 y normas IRAM </w:t>
      </w:r>
    </w:p>
    <w:p w14:paraId="19DA82FE" w14:textId="77777777" w:rsidR="007F1929" w:rsidRDefault="00EA180D" w:rsidP="004279CF">
      <w:pPr>
        <w:numPr>
          <w:ilvl w:val="0"/>
          <w:numId w:val="22"/>
        </w:numPr>
        <w:spacing w:after="130"/>
        <w:ind w:left="0" w:right="275" w:firstLine="360"/>
      </w:pPr>
      <w:r>
        <w:t xml:space="preserve">Requisitos técnicos de EDEMSA y distribuidoras locales </w:t>
      </w:r>
    </w:p>
    <w:p w14:paraId="6EDFFF9F" w14:textId="77777777" w:rsidR="007F1929" w:rsidRDefault="00EA180D" w:rsidP="004279CF">
      <w:pPr>
        <w:numPr>
          <w:ilvl w:val="0"/>
          <w:numId w:val="22"/>
        </w:numPr>
        <w:ind w:left="0" w:right="275" w:firstLine="360"/>
      </w:pPr>
      <w:r>
        <w:t xml:space="preserve">Responsabilidad profesional conforme a Ley 5350 y Resolución CE 07/23 Honorarios Propuestos: </w:t>
      </w:r>
    </w:p>
    <w:tbl>
      <w:tblPr>
        <w:tblStyle w:val="TableGrid"/>
        <w:tblW w:w="5624" w:type="dxa"/>
        <w:tblInd w:w="1940" w:type="dxa"/>
        <w:tblLook w:val="04A0" w:firstRow="1" w:lastRow="0" w:firstColumn="1" w:lastColumn="0" w:noHBand="0" w:noVBand="1"/>
      </w:tblPr>
      <w:tblGrid>
        <w:gridCol w:w="4461"/>
        <w:gridCol w:w="1163"/>
      </w:tblGrid>
      <w:tr w:rsidR="007F1929" w14:paraId="70462A90" w14:textId="77777777">
        <w:trPr>
          <w:trHeight w:val="701"/>
        </w:trPr>
        <w:tc>
          <w:tcPr>
            <w:tcW w:w="4461" w:type="dxa"/>
            <w:tcBorders>
              <w:top w:val="nil"/>
              <w:left w:val="nil"/>
              <w:bottom w:val="nil"/>
              <w:right w:val="nil"/>
            </w:tcBorders>
          </w:tcPr>
          <w:p w14:paraId="225E5D31" w14:textId="77777777" w:rsidR="007F1929" w:rsidRDefault="00EA180D" w:rsidP="004279CF">
            <w:pPr>
              <w:spacing w:after="164"/>
              <w:ind w:left="0" w:right="0" w:firstLine="0"/>
              <w:jc w:val="left"/>
            </w:pPr>
            <w:r>
              <w:rPr>
                <w:sz w:val="24"/>
              </w:rPr>
              <w:t xml:space="preserve">Tarea </w:t>
            </w:r>
          </w:p>
          <w:p w14:paraId="1929DFF8" w14:textId="77777777" w:rsidR="007F1929" w:rsidRDefault="00EA180D" w:rsidP="004279CF">
            <w:pPr>
              <w:spacing w:after="0"/>
              <w:ind w:left="0" w:right="0" w:firstLine="0"/>
              <w:jc w:val="left"/>
            </w:pPr>
            <w:r>
              <w:t xml:space="preserve">Conexión a Red – Gabinetes Múltiples T1 </w:t>
            </w:r>
          </w:p>
        </w:tc>
        <w:tc>
          <w:tcPr>
            <w:tcW w:w="1163" w:type="dxa"/>
            <w:tcBorders>
              <w:top w:val="nil"/>
              <w:left w:val="nil"/>
              <w:bottom w:val="nil"/>
              <w:right w:val="nil"/>
            </w:tcBorders>
          </w:tcPr>
          <w:p w14:paraId="7681E549" w14:textId="77777777" w:rsidR="007F1929" w:rsidRDefault="00EA180D" w:rsidP="004279CF">
            <w:pPr>
              <w:spacing w:after="0"/>
              <w:ind w:left="0" w:right="0" w:firstLine="0"/>
            </w:pPr>
            <w:r>
              <w:rPr>
                <w:sz w:val="24"/>
              </w:rPr>
              <w:t xml:space="preserve">% sobre V.I. </w:t>
            </w:r>
          </w:p>
        </w:tc>
      </w:tr>
      <w:tr w:rsidR="007F1929" w14:paraId="3CD5ADE7" w14:textId="77777777">
        <w:trPr>
          <w:trHeight w:val="538"/>
        </w:trPr>
        <w:tc>
          <w:tcPr>
            <w:tcW w:w="4461" w:type="dxa"/>
            <w:tcBorders>
              <w:top w:val="nil"/>
              <w:left w:val="nil"/>
              <w:bottom w:val="nil"/>
              <w:right w:val="nil"/>
            </w:tcBorders>
            <w:vAlign w:val="center"/>
          </w:tcPr>
          <w:p w14:paraId="4EDBB8B1" w14:textId="77777777" w:rsidR="007F1929" w:rsidRDefault="00EA180D" w:rsidP="004279CF">
            <w:pPr>
              <w:spacing w:after="0"/>
              <w:ind w:left="0" w:right="0" w:firstLine="0"/>
              <w:jc w:val="left"/>
            </w:pPr>
            <w:r>
              <w:t>(por medidor)</w:t>
            </w:r>
            <w:r>
              <w:rPr>
                <w:sz w:val="24"/>
              </w:rPr>
              <w:t xml:space="preserve"> </w:t>
            </w:r>
          </w:p>
        </w:tc>
        <w:tc>
          <w:tcPr>
            <w:tcW w:w="1163" w:type="dxa"/>
            <w:tcBorders>
              <w:top w:val="nil"/>
              <w:left w:val="nil"/>
              <w:bottom w:val="nil"/>
              <w:right w:val="nil"/>
            </w:tcBorders>
          </w:tcPr>
          <w:p w14:paraId="5E494B2C" w14:textId="77777777" w:rsidR="007F1929" w:rsidRDefault="00EA180D" w:rsidP="004279CF">
            <w:pPr>
              <w:spacing w:after="0"/>
              <w:ind w:left="0" w:right="0" w:firstLine="0"/>
              <w:jc w:val="left"/>
            </w:pPr>
            <w:r>
              <w:t>V.I. × 7,5%</w:t>
            </w:r>
            <w:r>
              <w:rPr>
                <w:sz w:val="24"/>
              </w:rPr>
              <w:t xml:space="preserve"> </w:t>
            </w:r>
          </w:p>
        </w:tc>
      </w:tr>
      <w:tr w:rsidR="007F1929" w14:paraId="19C74FF7" w14:textId="77777777">
        <w:trPr>
          <w:trHeight w:val="463"/>
        </w:trPr>
        <w:tc>
          <w:tcPr>
            <w:tcW w:w="4461" w:type="dxa"/>
            <w:tcBorders>
              <w:top w:val="nil"/>
              <w:left w:val="nil"/>
              <w:bottom w:val="nil"/>
              <w:right w:val="nil"/>
            </w:tcBorders>
            <w:vAlign w:val="center"/>
          </w:tcPr>
          <w:p w14:paraId="6C7D455E" w14:textId="77777777" w:rsidR="007F1929" w:rsidRDefault="00EA180D" w:rsidP="004279CF">
            <w:pPr>
              <w:spacing w:after="0"/>
              <w:ind w:left="0" w:right="0" w:firstLine="0"/>
              <w:jc w:val="left"/>
            </w:pPr>
            <w:r>
              <w:t>Reconexión a Red</w:t>
            </w:r>
            <w:r>
              <w:rPr>
                <w:sz w:val="24"/>
              </w:rPr>
              <w:t xml:space="preserve"> </w:t>
            </w:r>
          </w:p>
        </w:tc>
        <w:tc>
          <w:tcPr>
            <w:tcW w:w="1163" w:type="dxa"/>
            <w:tcBorders>
              <w:top w:val="nil"/>
              <w:left w:val="nil"/>
              <w:bottom w:val="nil"/>
              <w:right w:val="nil"/>
            </w:tcBorders>
            <w:vAlign w:val="center"/>
          </w:tcPr>
          <w:p w14:paraId="1CDB07CF" w14:textId="77777777" w:rsidR="007F1929" w:rsidRDefault="00EA180D" w:rsidP="004279CF">
            <w:pPr>
              <w:spacing w:after="0"/>
              <w:ind w:left="0" w:right="0" w:firstLine="0"/>
              <w:jc w:val="left"/>
            </w:pPr>
            <w:r>
              <w:t>V.I. × 10%</w:t>
            </w:r>
            <w:r>
              <w:rPr>
                <w:sz w:val="24"/>
              </w:rPr>
              <w:t xml:space="preserve"> </w:t>
            </w:r>
          </w:p>
        </w:tc>
      </w:tr>
      <w:tr w:rsidR="007F1929" w14:paraId="046B173D" w14:textId="77777777">
        <w:trPr>
          <w:trHeight w:val="471"/>
        </w:trPr>
        <w:tc>
          <w:tcPr>
            <w:tcW w:w="4461" w:type="dxa"/>
            <w:tcBorders>
              <w:top w:val="nil"/>
              <w:left w:val="nil"/>
              <w:bottom w:val="nil"/>
              <w:right w:val="nil"/>
            </w:tcBorders>
            <w:vAlign w:val="center"/>
          </w:tcPr>
          <w:p w14:paraId="0E538050" w14:textId="77777777" w:rsidR="007F1929" w:rsidRDefault="00EA180D" w:rsidP="004279CF">
            <w:pPr>
              <w:spacing w:after="0"/>
              <w:ind w:left="0" w:right="0" w:firstLine="0"/>
              <w:jc w:val="left"/>
            </w:pPr>
            <w:r>
              <w:t>Aumento de Potencia hasta 10 kW</w:t>
            </w:r>
            <w:r>
              <w:rPr>
                <w:sz w:val="24"/>
              </w:rPr>
              <w:t xml:space="preserve"> </w:t>
            </w:r>
          </w:p>
        </w:tc>
        <w:tc>
          <w:tcPr>
            <w:tcW w:w="1163" w:type="dxa"/>
            <w:tcBorders>
              <w:top w:val="nil"/>
              <w:left w:val="nil"/>
              <w:bottom w:val="nil"/>
              <w:right w:val="nil"/>
            </w:tcBorders>
            <w:vAlign w:val="center"/>
          </w:tcPr>
          <w:p w14:paraId="346E3EC7" w14:textId="77777777" w:rsidR="007F1929" w:rsidRDefault="00EA180D" w:rsidP="004279CF">
            <w:pPr>
              <w:spacing w:after="0"/>
              <w:ind w:left="0" w:right="0" w:firstLine="0"/>
              <w:jc w:val="left"/>
            </w:pPr>
            <w:r>
              <w:t>V.I. × 7,5%</w:t>
            </w:r>
            <w:r>
              <w:rPr>
                <w:sz w:val="24"/>
              </w:rPr>
              <w:t xml:space="preserve"> </w:t>
            </w:r>
          </w:p>
        </w:tc>
      </w:tr>
      <w:tr w:rsidR="007F1929" w14:paraId="75714D78" w14:textId="77777777">
        <w:trPr>
          <w:trHeight w:val="343"/>
        </w:trPr>
        <w:tc>
          <w:tcPr>
            <w:tcW w:w="4461" w:type="dxa"/>
            <w:tcBorders>
              <w:top w:val="nil"/>
              <w:left w:val="nil"/>
              <w:bottom w:val="nil"/>
              <w:right w:val="nil"/>
            </w:tcBorders>
            <w:vAlign w:val="bottom"/>
          </w:tcPr>
          <w:p w14:paraId="1B672274" w14:textId="77777777" w:rsidR="007F1929" w:rsidRDefault="00EA180D" w:rsidP="004279CF">
            <w:pPr>
              <w:spacing w:after="0"/>
              <w:ind w:left="0" w:right="0" w:firstLine="0"/>
              <w:jc w:val="left"/>
            </w:pPr>
            <w:r>
              <w:t xml:space="preserve">Aumento de Potencia mayor a 10 kW </w:t>
            </w:r>
          </w:p>
        </w:tc>
        <w:tc>
          <w:tcPr>
            <w:tcW w:w="1163" w:type="dxa"/>
            <w:tcBorders>
              <w:top w:val="nil"/>
              <w:left w:val="nil"/>
              <w:bottom w:val="nil"/>
              <w:right w:val="nil"/>
            </w:tcBorders>
            <w:vAlign w:val="bottom"/>
          </w:tcPr>
          <w:p w14:paraId="5EA184D2" w14:textId="77777777" w:rsidR="007F1929" w:rsidRDefault="00EA180D" w:rsidP="004279CF">
            <w:pPr>
              <w:spacing w:after="0"/>
              <w:ind w:left="0" w:right="0" w:firstLine="0"/>
              <w:jc w:val="left"/>
            </w:pPr>
            <w:r>
              <w:t xml:space="preserve">V.I. × 10% </w:t>
            </w:r>
          </w:p>
        </w:tc>
      </w:tr>
    </w:tbl>
    <w:p w14:paraId="16B5E4FD" w14:textId="77777777" w:rsidR="007F1929" w:rsidRDefault="00EA180D" w:rsidP="004279CF">
      <w:pPr>
        <w:spacing w:after="200"/>
        <w:ind w:left="0" w:right="0" w:firstLine="0"/>
        <w:jc w:val="left"/>
      </w:pPr>
      <w:r>
        <w:rPr>
          <w:sz w:val="14"/>
        </w:rPr>
        <w:t xml:space="preserve"> </w:t>
      </w:r>
    </w:p>
    <w:p w14:paraId="5B1E8311" w14:textId="77777777" w:rsidR="007F1929" w:rsidRDefault="00EA180D" w:rsidP="004279CF">
      <w:pPr>
        <w:pStyle w:val="Ttulo2"/>
        <w:ind w:left="0"/>
      </w:pPr>
      <w:r>
        <w:t xml:space="preserve">ART. 41 – FACTIBILIDADES DE SERVICIOS </w:t>
      </w:r>
    </w:p>
    <w:p w14:paraId="3C97161E" w14:textId="77777777" w:rsidR="007F1929" w:rsidRDefault="00EA180D" w:rsidP="004279CF">
      <w:pPr>
        <w:spacing w:line="359" w:lineRule="auto"/>
        <w:ind w:left="0" w:right="275"/>
      </w:pPr>
      <w:r>
        <w:t xml:space="preserve">Descripción Técnica La tarea consiste en la elaboración de documentación técnica, gestiones y análisis necesarios para solicitar y obtener la factibilidad de conexión a los servicios públicos de agua potable, desagües cloacales y energía eléctrica. Implica la verificación de disponibilidad de red, compatibilidad normativa, análisis de demanda, y presentación de planos y antecedentes ante los entes prestadores. </w:t>
      </w:r>
    </w:p>
    <w:p w14:paraId="0B3848CE" w14:textId="77777777" w:rsidR="007F1929" w:rsidRDefault="00EA180D" w:rsidP="004279CF">
      <w:pPr>
        <w:spacing w:after="170"/>
        <w:ind w:left="0" w:right="0" w:firstLine="0"/>
        <w:jc w:val="left"/>
      </w:pPr>
      <w:r>
        <w:rPr>
          <w:sz w:val="10"/>
        </w:rPr>
        <w:t xml:space="preserve"> </w:t>
      </w:r>
    </w:p>
    <w:p w14:paraId="094DBA64" w14:textId="77777777" w:rsidR="007F1929" w:rsidRDefault="00EA180D" w:rsidP="004279CF">
      <w:pPr>
        <w:spacing w:after="130"/>
        <w:ind w:left="0" w:right="275"/>
      </w:pPr>
      <w:r>
        <w:t xml:space="preserve">Fundamento Legal y Profesional </w:t>
      </w:r>
    </w:p>
    <w:p w14:paraId="05F4409C" w14:textId="77777777" w:rsidR="007F1929" w:rsidRDefault="00EA180D" w:rsidP="004279CF">
      <w:pPr>
        <w:numPr>
          <w:ilvl w:val="0"/>
          <w:numId w:val="23"/>
        </w:numPr>
        <w:spacing w:line="359" w:lineRule="auto"/>
        <w:ind w:left="0" w:right="275" w:hanging="360"/>
      </w:pPr>
      <w:r>
        <w:t xml:space="preserve">Agua y Cloaca: Leyes Provinciales N.º 4035 y 4036, y reglamentaciones del EPAS (Ente Provincial del Agua y de Saneamiento), que exigen la intervención de profesionales habilitados para la solicitud de factibilidades en loteos, urbanizaciones y obras particulares. </w:t>
      </w:r>
    </w:p>
    <w:p w14:paraId="065F4F95" w14:textId="77777777" w:rsidR="007F1929" w:rsidRDefault="00EA180D" w:rsidP="004279CF">
      <w:pPr>
        <w:numPr>
          <w:ilvl w:val="0"/>
          <w:numId w:val="23"/>
        </w:numPr>
        <w:spacing w:line="360" w:lineRule="auto"/>
        <w:ind w:left="0" w:right="275" w:hanging="360"/>
      </w:pPr>
      <w:r>
        <w:t xml:space="preserve">Electricidad: Ley Nacional N.º 24.065 (Marco Regulatorio Eléctrico), reglamentos técnicos de distribuidoras como EDEMSA, y normativa AEA 90364. </w:t>
      </w:r>
    </w:p>
    <w:p w14:paraId="117CAF5E" w14:textId="77777777" w:rsidR="007F1929" w:rsidRDefault="00EA180D" w:rsidP="004279CF">
      <w:pPr>
        <w:numPr>
          <w:ilvl w:val="0"/>
          <w:numId w:val="23"/>
        </w:numPr>
        <w:spacing w:line="359" w:lineRule="auto"/>
        <w:ind w:left="0" w:right="275" w:hanging="360"/>
      </w:pPr>
      <w:r>
        <w:t xml:space="preserve">En todos los casos, la participación del profesional arquitecto está respaldada por la Ley 5350 y sus incumbencias, en tanto se trate de documentación técnica vinculada a obras edilicias o urbanas. </w:t>
      </w:r>
    </w:p>
    <w:p w14:paraId="77607160" w14:textId="77777777" w:rsidR="007F1929" w:rsidRDefault="00EA180D" w:rsidP="004279CF">
      <w:pPr>
        <w:spacing w:after="170"/>
        <w:ind w:left="0" w:right="0" w:firstLine="0"/>
        <w:jc w:val="left"/>
      </w:pPr>
      <w:r>
        <w:rPr>
          <w:sz w:val="10"/>
        </w:rPr>
        <w:t xml:space="preserve"> </w:t>
      </w:r>
    </w:p>
    <w:p w14:paraId="49EA73F9" w14:textId="77777777" w:rsidR="007F1929" w:rsidRDefault="00EA180D" w:rsidP="004279CF">
      <w:pPr>
        <w:spacing w:line="358" w:lineRule="auto"/>
        <w:ind w:left="0" w:right="275"/>
      </w:pPr>
      <w:r>
        <w:t xml:space="preserve">Justificación Arancelaria La gestión de factibilidades requiere conocimientos técnicos, interpretación normativa, análisis de infraestructura existente y coordinación con organismos públicos. Además, implica responsabilidad profesional sobre la viabilidad del proyecto y su adecuación a los servicios disponibles. Se propone un honorario referencial uniforme para cada tipo de conexión: </w:t>
      </w:r>
    </w:p>
    <w:p w14:paraId="426FFA4A" w14:textId="77777777" w:rsidR="007F1929" w:rsidRDefault="00EA180D" w:rsidP="004279CF">
      <w:pPr>
        <w:spacing w:after="231"/>
        <w:ind w:left="0" w:right="0" w:firstLine="0"/>
        <w:jc w:val="left"/>
      </w:pPr>
      <w:r>
        <w:rPr>
          <w:sz w:val="12"/>
        </w:rPr>
        <w:t xml:space="preserve"> </w:t>
      </w:r>
    </w:p>
    <w:p w14:paraId="5CE1B2C3" w14:textId="77777777" w:rsidR="007F1929" w:rsidRDefault="00EA180D" w:rsidP="004279CF">
      <w:pPr>
        <w:spacing w:after="0"/>
        <w:ind w:left="0" w:right="741"/>
        <w:jc w:val="center"/>
      </w:pPr>
      <w:r>
        <w:t xml:space="preserve">Tipo de Factibilidad Honorario Propuesto </w:t>
      </w:r>
    </w:p>
    <w:tbl>
      <w:tblPr>
        <w:tblStyle w:val="TableGrid"/>
        <w:tblW w:w="3200" w:type="dxa"/>
        <w:tblInd w:w="2910" w:type="dxa"/>
        <w:tblLook w:val="04A0" w:firstRow="1" w:lastRow="0" w:firstColumn="1" w:lastColumn="0" w:noHBand="0" w:noVBand="1"/>
      </w:tblPr>
      <w:tblGrid>
        <w:gridCol w:w="2281"/>
        <w:gridCol w:w="919"/>
      </w:tblGrid>
      <w:tr w:rsidR="007F1929" w14:paraId="72B2D605" w14:textId="77777777">
        <w:trPr>
          <w:trHeight w:val="345"/>
        </w:trPr>
        <w:tc>
          <w:tcPr>
            <w:tcW w:w="2281" w:type="dxa"/>
            <w:tcBorders>
              <w:top w:val="nil"/>
              <w:left w:val="nil"/>
              <w:bottom w:val="nil"/>
              <w:right w:val="nil"/>
            </w:tcBorders>
          </w:tcPr>
          <w:p w14:paraId="5993C06D" w14:textId="77777777" w:rsidR="007F1929" w:rsidRDefault="00EA180D" w:rsidP="004279CF">
            <w:pPr>
              <w:spacing w:after="0"/>
              <w:ind w:left="0" w:right="0" w:firstLine="0"/>
              <w:jc w:val="left"/>
            </w:pPr>
            <w:r>
              <w:lastRenderedPageBreak/>
              <w:t xml:space="preserve">Conexión de Agua </w:t>
            </w:r>
          </w:p>
        </w:tc>
        <w:tc>
          <w:tcPr>
            <w:tcW w:w="919" w:type="dxa"/>
            <w:tcBorders>
              <w:top w:val="nil"/>
              <w:left w:val="nil"/>
              <w:bottom w:val="nil"/>
              <w:right w:val="nil"/>
            </w:tcBorders>
          </w:tcPr>
          <w:p w14:paraId="1449EA6B" w14:textId="77777777" w:rsidR="007F1929" w:rsidRDefault="00EA180D" w:rsidP="004279CF">
            <w:pPr>
              <w:spacing w:after="0"/>
              <w:ind w:left="0" w:right="0" w:firstLine="0"/>
            </w:pPr>
            <w:r>
              <w:t xml:space="preserve">V.I. × 10% </w:t>
            </w:r>
          </w:p>
        </w:tc>
      </w:tr>
      <w:tr w:rsidR="007F1929" w14:paraId="59F43B27" w14:textId="77777777">
        <w:trPr>
          <w:trHeight w:val="345"/>
        </w:trPr>
        <w:tc>
          <w:tcPr>
            <w:tcW w:w="2281" w:type="dxa"/>
            <w:tcBorders>
              <w:top w:val="nil"/>
              <w:left w:val="nil"/>
              <w:bottom w:val="nil"/>
              <w:right w:val="nil"/>
            </w:tcBorders>
            <w:vAlign w:val="bottom"/>
          </w:tcPr>
          <w:p w14:paraId="51C98523" w14:textId="77777777" w:rsidR="007F1929" w:rsidRDefault="00EA180D" w:rsidP="004279CF">
            <w:pPr>
              <w:spacing w:after="0"/>
              <w:ind w:left="0" w:right="0" w:firstLine="0"/>
              <w:jc w:val="left"/>
            </w:pPr>
            <w:r>
              <w:t xml:space="preserve">Conexión de Cloaca </w:t>
            </w:r>
          </w:p>
        </w:tc>
        <w:tc>
          <w:tcPr>
            <w:tcW w:w="919" w:type="dxa"/>
            <w:tcBorders>
              <w:top w:val="nil"/>
              <w:left w:val="nil"/>
              <w:bottom w:val="nil"/>
              <w:right w:val="nil"/>
            </w:tcBorders>
            <w:vAlign w:val="bottom"/>
          </w:tcPr>
          <w:p w14:paraId="3B056B5A" w14:textId="77777777" w:rsidR="007F1929" w:rsidRDefault="00EA180D" w:rsidP="004279CF">
            <w:pPr>
              <w:spacing w:after="0"/>
              <w:ind w:left="0" w:right="0" w:firstLine="0"/>
            </w:pPr>
            <w:r>
              <w:t xml:space="preserve">V.I. × 10% </w:t>
            </w:r>
          </w:p>
        </w:tc>
      </w:tr>
    </w:tbl>
    <w:p w14:paraId="098E30BF" w14:textId="77777777" w:rsidR="007F1929" w:rsidRDefault="00EA180D" w:rsidP="004279CF">
      <w:pPr>
        <w:spacing w:after="187"/>
        <w:ind w:left="0" w:right="741"/>
        <w:jc w:val="center"/>
      </w:pPr>
      <w:r>
        <w:t xml:space="preserve">Tipo de Factibilidad Honorario Propuesto </w:t>
      </w:r>
    </w:p>
    <w:p w14:paraId="2EF0C03E" w14:textId="77777777" w:rsidR="007F1929" w:rsidRDefault="00EA180D" w:rsidP="004279CF">
      <w:pPr>
        <w:tabs>
          <w:tab w:val="center" w:pos="3725"/>
          <w:tab w:val="center" w:pos="5624"/>
        </w:tabs>
        <w:spacing w:after="103"/>
        <w:ind w:left="0" w:right="0" w:firstLine="0"/>
        <w:jc w:val="left"/>
      </w:pPr>
      <w:r>
        <w:tab/>
        <w:t xml:space="preserve">Conexión Eléctrica </w:t>
      </w:r>
      <w:r>
        <w:tab/>
        <w:t xml:space="preserve">V.I. × 10% </w:t>
      </w:r>
    </w:p>
    <w:p w14:paraId="650BCE7B" w14:textId="77777777" w:rsidR="007F1929" w:rsidRDefault="00EA180D" w:rsidP="004279CF">
      <w:pPr>
        <w:spacing w:after="190"/>
        <w:ind w:left="0" w:right="0" w:firstLine="0"/>
        <w:jc w:val="left"/>
      </w:pPr>
      <w:r>
        <w:rPr>
          <w:sz w:val="16"/>
        </w:rPr>
        <w:t xml:space="preserve"> </w:t>
      </w:r>
    </w:p>
    <w:p w14:paraId="10FD3B39" w14:textId="77777777" w:rsidR="007F1929" w:rsidRDefault="00EA180D" w:rsidP="004279CF">
      <w:pPr>
        <w:pStyle w:val="Ttulo2"/>
        <w:ind w:left="0"/>
      </w:pPr>
      <w:r>
        <w:t xml:space="preserve">ART. 42 – OTROS SERVICIOS TÉCNICOS 1. PERITAJES TÉCNICOS </w:t>
      </w:r>
    </w:p>
    <w:p w14:paraId="5DD5BAD1" w14:textId="77777777" w:rsidR="007F1929" w:rsidRDefault="00EA180D" w:rsidP="004279CF">
      <w:pPr>
        <w:spacing w:line="359" w:lineRule="auto"/>
        <w:ind w:left="0" w:right="275"/>
      </w:pPr>
      <w:r>
        <w:t xml:space="preserve">Descripción Técnica: Consiste en la elaboración de dictámenes técnicos con valor probatorio, ya sea en sede judicial, administrativa o extrajudicial, sobre aspectos constructivos, normativos o funcionales de una obra o inmueble. </w:t>
      </w:r>
    </w:p>
    <w:p w14:paraId="6B6CDE35" w14:textId="77777777" w:rsidR="007F1929" w:rsidRDefault="00EA180D" w:rsidP="004279CF">
      <w:pPr>
        <w:spacing w:after="124"/>
        <w:ind w:left="0" w:right="275"/>
      </w:pPr>
      <w:r>
        <w:t xml:space="preserve">Fundamento Legal: </w:t>
      </w:r>
    </w:p>
    <w:p w14:paraId="4A9581E0" w14:textId="77777777" w:rsidR="007F1929" w:rsidRDefault="00EA180D" w:rsidP="004279CF">
      <w:pPr>
        <w:numPr>
          <w:ilvl w:val="0"/>
          <w:numId w:val="24"/>
        </w:numPr>
        <w:spacing w:after="130"/>
        <w:ind w:left="0" w:right="1719" w:hanging="360"/>
      </w:pPr>
      <w:r>
        <w:t xml:space="preserve">Código Procesal Civil y Comercial de Mendoza, art. 184 (honorarios de peritos) </w:t>
      </w:r>
    </w:p>
    <w:p w14:paraId="64A45A7F" w14:textId="77777777" w:rsidR="007F1929" w:rsidRDefault="00EA180D" w:rsidP="004279CF">
      <w:pPr>
        <w:numPr>
          <w:ilvl w:val="0"/>
          <w:numId w:val="24"/>
        </w:numPr>
        <w:spacing w:line="375" w:lineRule="auto"/>
        <w:ind w:left="0" w:right="1719" w:hanging="360"/>
      </w:pPr>
      <w:r>
        <w:t xml:space="preserve">Ley Nacional N.º 20.488 (Ejercicio Profesional de la Arquitectura) </w:t>
      </w:r>
      <w:r>
        <w:rPr>
          <w:rFonts w:ascii="Segoe UI Symbol" w:eastAsia="Segoe UI Symbol" w:hAnsi="Segoe UI Symbol" w:cs="Segoe UI Symbol"/>
          <w:sz w:val="20"/>
        </w:rPr>
        <w:t></w:t>
      </w:r>
      <w:r>
        <w:rPr>
          <w:rFonts w:ascii="Arial" w:eastAsia="Arial" w:hAnsi="Arial" w:cs="Arial"/>
          <w:sz w:val="20"/>
        </w:rPr>
        <w:t xml:space="preserve"> </w:t>
      </w:r>
      <w:r>
        <w:t xml:space="preserve">Ley 5350 y Código de Ética del CAMZA </w:t>
      </w:r>
    </w:p>
    <w:p w14:paraId="1030981A" w14:textId="77777777" w:rsidR="007F1929" w:rsidRDefault="00EA180D" w:rsidP="004279CF">
      <w:pPr>
        <w:spacing w:after="205"/>
        <w:ind w:left="0" w:right="0" w:firstLine="0"/>
        <w:jc w:val="left"/>
      </w:pPr>
      <w:r>
        <w:rPr>
          <w:sz w:val="14"/>
        </w:rPr>
        <w:t xml:space="preserve"> </w:t>
      </w:r>
    </w:p>
    <w:p w14:paraId="3347C861" w14:textId="77777777" w:rsidR="007F1929" w:rsidRDefault="00EA180D" w:rsidP="004279CF">
      <w:pPr>
        <w:spacing w:after="140"/>
        <w:ind w:left="0" w:right="0" w:firstLine="0"/>
        <w:jc w:val="left"/>
      </w:pPr>
      <w:r>
        <w:rPr>
          <w:sz w:val="27"/>
        </w:rPr>
        <w:t xml:space="preserve"> </w:t>
      </w:r>
    </w:p>
    <w:p w14:paraId="63DF0E26" w14:textId="77777777" w:rsidR="007F1929" w:rsidRDefault="00EA180D" w:rsidP="004279CF">
      <w:pPr>
        <w:pStyle w:val="Ttulo2"/>
        <w:ind w:left="0"/>
      </w:pPr>
      <w:r>
        <w:t xml:space="preserve">2. TASACIONES </w:t>
      </w:r>
    </w:p>
    <w:p w14:paraId="7F2EAAA2" w14:textId="77777777" w:rsidR="007F1929" w:rsidRDefault="00EA180D" w:rsidP="004279CF">
      <w:pPr>
        <w:spacing w:line="359" w:lineRule="auto"/>
        <w:ind w:left="0" w:right="275"/>
      </w:pPr>
      <w:r>
        <w:t xml:space="preserve">Descripción Técnica: Determinación del valor de un inmueble o proyecto edilicio, considerando su ubicación, estado, superficie, normativa aplicable y condiciones del mercado. </w:t>
      </w:r>
    </w:p>
    <w:p w14:paraId="3C54F918" w14:textId="77777777" w:rsidR="007F1929" w:rsidRDefault="00EA180D" w:rsidP="004279CF">
      <w:pPr>
        <w:spacing w:after="130"/>
        <w:ind w:left="0" w:right="275"/>
      </w:pPr>
      <w:r>
        <w:t xml:space="preserve">Fundamento Legal: </w:t>
      </w:r>
    </w:p>
    <w:p w14:paraId="22E4EB75" w14:textId="77777777" w:rsidR="007F1929" w:rsidRDefault="00EA180D" w:rsidP="004279CF">
      <w:pPr>
        <w:numPr>
          <w:ilvl w:val="0"/>
          <w:numId w:val="25"/>
        </w:numPr>
        <w:spacing w:after="130"/>
        <w:ind w:left="0" w:right="275" w:hanging="360"/>
      </w:pPr>
      <w:r>
        <w:t xml:space="preserve">Ley Nacional N.º 24.441 (Garantías Reales) </w:t>
      </w:r>
    </w:p>
    <w:p w14:paraId="4329A3E5" w14:textId="77777777" w:rsidR="007F1929" w:rsidRDefault="00EA180D" w:rsidP="004279CF">
      <w:pPr>
        <w:numPr>
          <w:ilvl w:val="0"/>
          <w:numId w:val="25"/>
        </w:numPr>
        <w:spacing w:after="130"/>
        <w:ind w:left="0" w:right="275" w:hanging="360"/>
      </w:pPr>
      <w:r>
        <w:t xml:space="preserve">Normas de valuación del Banco Central y organismos públicos </w:t>
      </w:r>
    </w:p>
    <w:p w14:paraId="2F817178" w14:textId="77777777" w:rsidR="007F1929" w:rsidRDefault="00EA180D" w:rsidP="004279CF">
      <w:pPr>
        <w:numPr>
          <w:ilvl w:val="0"/>
          <w:numId w:val="25"/>
        </w:numPr>
        <w:spacing w:after="55"/>
        <w:ind w:left="0" w:right="275" w:hanging="360"/>
      </w:pPr>
      <w:r>
        <w:t xml:space="preserve">Incumbencias profesionales del arquitecto/a </w:t>
      </w:r>
    </w:p>
    <w:p w14:paraId="13EAC3F1" w14:textId="77777777" w:rsidR="007F1929" w:rsidRDefault="00EA180D" w:rsidP="004279CF">
      <w:pPr>
        <w:spacing w:after="190"/>
        <w:ind w:left="0" w:right="0" w:firstLine="0"/>
        <w:jc w:val="left"/>
      </w:pPr>
      <w:r>
        <w:rPr>
          <w:sz w:val="16"/>
        </w:rPr>
        <w:t xml:space="preserve"> </w:t>
      </w:r>
    </w:p>
    <w:p w14:paraId="306BA2A2" w14:textId="77777777" w:rsidR="007F1929" w:rsidRDefault="00EA180D" w:rsidP="004279CF">
      <w:pPr>
        <w:pStyle w:val="Ttulo2"/>
        <w:ind w:left="0"/>
      </w:pPr>
      <w:r>
        <w:t xml:space="preserve">3. Informe Técnico </w:t>
      </w:r>
    </w:p>
    <w:p w14:paraId="2C4AEF87" w14:textId="77777777" w:rsidR="007F1929" w:rsidRDefault="00EA180D" w:rsidP="004279CF">
      <w:pPr>
        <w:spacing w:line="359" w:lineRule="auto"/>
        <w:ind w:left="0" w:right="275"/>
      </w:pPr>
      <w:r>
        <w:t xml:space="preserve">Descripción Técnica: Documento técnico que analiza y describe el estado de una obra, inmueble o situación edilicia, con fines administrativos, legales, patrimoniales o de diagnóstico. </w:t>
      </w:r>
    </w:p>
    <w:p w14:paraId="51D3DD3E" w14:textId="77777777" w:rsidR="007F1929" w:rsidRDefault="00EA180D" w:rsidP="004279CF">
      <w:pPr>
        <w:spacing w:after="130"/>
        <w:ind w:left="0" w:right="275"/>
      </w:pPr>
      <w:r>
        <w:t xml:space="preserve">Fundamento Legal: </w:t>
      </w:r>
    </w:p>
    <w:p w14:paraId="47DB6D23" w14:textId="77777777" w:rsidR="007F1929" w:rsidRDefault="00EA180D" w:rsidP="004279CF">
      <w:pPr>
        <w:numPr>
          <w:ilvl w:val="0"/>
          <w:numId w:val="26"/>
        </w:numPr>
        <w:spacing w:after="130"/>
        <w:ind w:left="0" w:right="275" w:hanging="360"/>
      </w:pPr>
      <w:r>
        <w:t xml:space="preserve">Aplicable a trámites municipales, judiciales o de seguros </w:t>
      </w:r>
    </w:p>
    <w:p w14:paraId="47F6BAD8" w14:textId="77777777" w:rsidR="007F1929" w:rsidRDefault="00EA180D" w:rsidP="004279CF">
      <w:pPr>
        <w:numPr>
          <w:ilvl w:val="0"/>
          <w:numId w:val="26"/>
        </w:numPr>
        <w:spacing w:after="55"/>
        <w:ind w:left="0" w:right="275" w:hanging="360"/>
      </w:pPr>
      <w:r>
        <w:t xml:space="preserve">Ley 5350 y Resolución CE 07/23 </w:t>
      </w:r>
    </w:p>
    <w:p w14:paraId="5F6AD638" w14:textId="77777777" w:rsidR="007F1929" w:rsidRDefault="00EA180D" w:rsidP="004279CF">
      <w:pPr>
        <w:spacing w:after="190"/>
        <w:ind w:left="0" w:right="0" w:firstLine="0"/>
        <w:jc w:val="left"/>
      </w:pPr>
      <w:r>
        <w:rPr>
          <w:sz w:val="16"/>
        </w:rPr>
        <w:t xml:space="preserve"> </w:t>
      </w:r>
    </w:p>
    <w:p w14:paraId="20A915CF" w14:textId="77777777" w:rsidR="007F1929" w:rsidRDefault="00EA180D" w:rsidP="004279CF">
      <w:pPr>
        <w:pStyle w:val="Ttulo2"/>
        <w:ind w:left="0"/>
      </w:pPr>
      <w:r>
        <w:lastRenderedPageBreak/>
        <w:t xml:space="preserve">4. REVISIÓN DE PLANOS EN BARRIOS CERRADOS </w:t>
      </w:r>
    </w:p>
    <w:p w14:paraId="11B67C85" w14:textId="77777777" w:rsidR="007F1929" w:rsidRDefault="00EA180D" w:rsidP="004279CF">
      <w:pPr>
        <w:spacing w:line="360" w:lineRule="auto"/>
        <w:ind w:left="0" w:right="275"/>
      </w:pPr>
      <w:r>
        <w:t xml:space="preserve">Descripción Técnica: Análisis técnico y normativo de documentación de obra para su adecuación a reglamentos internos de barrios privados, códigos urbanísticos y normativas municipales. </w:t>
      </w:r>
    </w:p>
    <w:p w14:paraId="20D3B763" w14:textId="77777777" w:rsidR="007F1929" w:rsidRDefault="00EA180D" w:rsidP="004279CF">
      <w:pPr>
        <w:spacing w:after="169"/>
        <w:ind w:left="0" w:right="0" w:firstLine="0"/>
        <w:jc w:val="left"/>
      </w:pPr>
      <w:r>
        <w:rPr>
          <w:sz w:val="10"/>
        </w:rPr>
        <w:t xml:space="preserve"> </w:t>
      </w:r>
    </w:p>
    <w:p w14:paraId="752F05DC" w14:textId="77777777" w:rsidR="007F1929" w:rsidRDefault="00EA180D" w:rsidP="004279CF">
      <w:pPr>
        <w:spacing w:after="129"/>
        <w:ind w:left="0" w:right="275"/>
      </w:pPr>
      <w:r>
        <w:t xml:space="preserve">Fundamento Legal: </w:t>
      </w:r>
    </w:p>
    <w:p w14:paraId="2800D244" w14:textId="77777777" w:rsidR="007F1929" w:rsidRDefault="00EA180D" w:rsidP="004279CF">
      <w:pPr>
        <w:numPr>
          <w:ilvl w:val="0"/>
          <w:numId w:val="27"/>
        </w:numPr>
        <w:ind w:left="0" w:right="275" w:hanging="360"/>
      </w:pPr>
      <w:r>
        <w:t xml:space="preserve">Ordenanzas municipales y reglamentos de urbanizaciones especiales </w:t>
      </w:r>
    </w:p>
    <w:p w14:paraId="428F5298" w14:textId="77777777" w:rsidR="007F1929" w:rsidRDefault="00EA180D" w:rsidP="004279CF">
      <w:pPr>
        <w:numPr>
          <w:ilvl w:val="0"/>
          <w:numId w:val="27"/>
        </w:numPr>
        <w:spacing w:after="31"/>
        <w:ind w:left="0" w:right="275" w:hanging="360"/>
      </w:pPr>
      <w:r>
        <w:t xml:space="preserve">Ley 5350 y normativa de control edilicio </w:t>
      </w:r>
    </w:p>
    <w:p w14:paraId="0F606D89" w14:textId="77777777" w:rsidR="007F1929" w:rsidRDefault="00EA180D" w:rsidP="004279CF">
      <w:pPr>
        <w:spacing w:after="157"/>
        <w:ind w:left="0" w:right="0" w:firstLine="0"/>
        <w:jc w:val="left"/>
      </w:pPr>
      <w:r>
        <w:rPr>
          <w:sz w:val="14"/>
        </w:rPr>
        <w:t xml:space="preserve"> </w:t>
      </w:r>
    </w:p>
    <w:p w14:paraId="0156CBDC" w14:textId="77777777" w:rsidR="007F1929" w:rsidRDefault="00EA180D" w:rsidP="004279CF">
      <w:pPr>
        <w:spacing w:after="170"/>
        <w:ind w:left="0" w:right="275"/>
      </w:pPr>
      <w:r>
        <w:t xml:space="preserve">Honorarios Propuestos: </w:t>
      </w:r>
    </w:p>
    <w:p w14:paraId="79D7550A" w14:textId="77777777" w:rsidR="007F1929" w:rsidRDefault="00EA180D" w:rsidP="004279CF">
      <w:pPr>
        <w:tabs>
          <w:tab w:val="center" w:pos="4184"/>
          <w:tab w:val="center" w:pos="6480"/>
        </w:tabs>
        <w:spacing w:after="187"/>
        <w:ind w:left="0" w:right="0" w:firstLine="0"/>
        <w:jc w:val="left"/>
      </w:pPr>
      <w:r>
        <w:tab/>
        <w:t xml:space="preserve">Tarea </w:t>
      </w:r>
      <w:r>
        <w:tab/>
        <w:t xml:space="preserve">% sobre V.I. </w:t>
      </w:r>
    </w:p>
    <w:p w14:paraId="54E66196" w14:textId="77777777" w:rsidR="007F1929" w:rsidRDefault="00EA180D" w:rsidP="004279CF">
      <w:pPr>
        <w:tabs>
          <w:tab w:val="center" w:pos="3264"/>
          <w:tab w:val="center" w:pos="6474"/>
        </w:tabs>
        <w:spacing w:after="187"/>
        <w:ind w:left="0" w:right="0" w:firstLine="0"/>
        <w:jc w:val="left"/>
      </w:pPr>
      <w:r>
        <w:tab/>
        <w:t xml:space="preserve">Peritajes Técnicos </w:t>
      </w:r>
      <w:r>
        <w:tab/>
        <w:t xml:space="preserve">50% </w:t>
      </w:r>
    </w:p>
    <w:p w14:paraId="253A8DBD" w14:textId="77777777" w:rsidR="007F1929" w:rsidRDefault="00EA180D" w:rsidP="004279CF">
      <w:pPr>
        <w:tabs>
          <w:tab w:val="center" w:pos="2957"/>
          <w:tab w:val="center" w:pos="6474"/>
        </w:tabs>
        <w:spacing w:after="187"/>
        <w:ind w:left="0" w:right="0" w:firstLine="0"/>
        <w:jc w:val="left"/>
      </w:pPr>
      <w:r>
        <w:tab/>
        <w:t xml:space="preserve">Tasaciones </w:t>
      </w:r>
      <w:r>
        <w:tab/>
        <w:t xml:space="preserve">35% </w:t>
      </w:r>
    </w:p>
    <w:p w14:paraId="525C41C2" w14:textId="77777777" w:rsidR="007F1929" w:rsidRDefault="00EA180D" w:rsidP="004279CF">
      <w:pPr>
        <w:tabs>
          <w:tab w:val="center" w:pos="3192"/>
          <w:tab w:val="center" w:pos="6474"/>
        </w:tabs>
        <w:spacing w:after="187"/>
        <w:ind w:left="0" w:right="0" w:firstLine="0"/>
        <w:jc w:val="left"/>
      </w:pPr>
      <w:r>
        <w:tab/>
        <w:t xml:space="preserve">Informe Técnico </w:t>
      </w:r>
      <w:r>
        <w:tab/>
        <w:t xml:space="preserve">35% </w:t>
      </w:r>
    </w:p>
    <w:p w14:paraId="38538EDC" w14:textId="77777777" w:rsidR="007F1929" w:rsidRDefault="00EA180D" w:rsidP="004279CF">
      <w:pPr>
        <w:tabs>
          <w:tab w:val="center" w:pos="4184"/>
          <w:tab w:val="center" w:pos="6474"/>
        </w:tabs>
        <w:spacing w:after="74"/>
        <w:ind w:left="0" w:right="0" w:firstLine="0"/>
        <w:jc w:val="left"/>
      </w:pPr>
      <w:r>
        <w:tab/>
        <w:t xml:space="preserve">Revisión de Planos en Barrios Cerrados </w:t>
      </w:r>
      <w:r>
        <w:tab/>
        <w:t xml:space="preserve">25% </w:t>
      </w:r>
    </w:p>
    <w:p w14:paraId="789C7086" w14:textId="77777777" w:rsidR="007F1929" w:rsidRDefault="00EA180D" w:rsidP="004279CF">
      <w:pPr>
        <w:spacing w:after="200"/>
        <w:ind w:left="0" w:right="0" w:firstLine="0"/>
        <w:jc w:val="left"/>
      </w:pPr>
      <w:r>
        <w:rPr>
          <w:sz w:val="14"/>
        </w:rPr>
        <w:t xml:space="preserve"> </w:t>
      </w:r>
    </w:p>
    <w:p w14:paraId="2495C662" w14:textId="77777777" w:rsidR="007F1929" w:rsidRDefault="00EA180D" w:rsidP="004279CF">
      <w:pPr>
        <w:pStyle w:val="Ttulo2"/>
        <w:ind w:left="0"/>
      </w:pPr>
      <w:r>
        <w:t xml:space="preserve">ART. 43 – CAMBIO DE PROFESIONAL </w:t>
      </w:r>
    </w:p>
    <w:p w14:paraId="20E86144" w14:textId="77777777" w:rsidR="007F1929" w:rsidRDefault="00EA180D" w:rsidP="004279CF">
      <w:pPr>
        <w:spacing w:line="359" w:lineRule="auto"/>
        <w:ind w:left="0" w:right="275"/>
      </w:pPr>
      <w:r>
        <w:t xml:space="preserve">Descripción Técnica: Procedimiento mediante el cual un nuevo profesional asume la Dirección Técnica de una obra en curso, debiendo presentar la renuncia del profesional saliente y un Estado de Obra actualizado. </w:t>
      </w:r>
    </w:p>
    <w:p w14:paraId="0DE82202" w14:textId="77777777" w:rsidR="007F1929" w:rsidRDefault="00EA180D" w:rsidP="004279CF">
      <w:pPr>
        <w:ind w:left="0" w:right="275"/>
      </w:pPr>
      <w:r>
        <w:t xml:space="preserve">Implica asumir responsabilidad técnica, legal y administrativa sobre la etapa restante de ejecución. </w:t>
      </w:r>
    </w:p>
    <w:p w14:paraId="1D6D51F6" w14:textId="77777777" w:rsidR="007F1929" w:rsidRDefault="00EA180D" w:rsidP="004279CF">
      <w:pPr>
        <w:spacing w:after="159"/>
        <w:ind w:left="0" w:right="0" w:firstLine="0"/>
        <w:jc w:val="left"/>
      </w:pPr>
      <w:r>
        <w:rPr>
          <w:sz w:val="12"/>
        </w:rPr>
        <w:t xml:space="preserve"> </w:t>
      </w:r>
    </w:p>
    <w:p w14:paraId="05EE1CCB" w14:textId="77777777" w:rsidR="007F1929" w:rsidRDefault="00EA180D" w:rsidP="004279CF">
      <w:pPr>
        <w:spacing w:after="113"/>
        <w:ind w:left="0" w:right="0" w:firstLine="0"/>
        <w:jc w:val="left"/>
      </w:pPr>
      <w:r>
        <w:t xml:space="preserve"> </w:t>
      </w:r>
    </w:p>
    <w:p w14:paraId="1AD343BB" w14:textId="77777777" w:rsidR="007F1929" w:rsidRDefault="00EA180D" w:rsidP="004279CF">
      <w:pPr>
        <w:spacing w:after="129"/>
        <w:ind w:left="0" w:right="275"/>
      </w:pPr>
      <w:r>
        <w:t xml:space="preserve">Fundamento Legal: </w:t>
      </w:r>
    </w:p>
    <w:p w14:paraId="35DA2850" w14:textId="77777777" w:rsidR="007F1929" w:rsidRDefault="00EA180D" w:rsidP="004279CF">
      <w:pPr>
        <w:numPr>
          <w:ilvl w:val="0"/>
          <w:numId w:val="28"/>
        </w:numPr>
        <w:spacing w:after="130"/>
        <w:ind w:left="0" w:right="275" w:hanging="360"/>
      </w:pPr>
      <w:r>
        <w:t xml:space="preserve">Resolución CE N.º 08/23 del CAMZA </w:t>
      </w:r>
    </w:p>
    <w:p w14:paraId="0D495491" w14:textId="77777777" w:rsidR="007F1929" w:rsidRDefault="00EA180D" w:rsidP="004279CF">
      <w:pPr>
        <w:numPr>
          <w:ilvl w:val="0"/>
          <w:numId w:val="28"/>
        </w:numPr>
        <w:spacing w:after="130"/>
        <w:ind w:left="0" w:right="275" w:hanging="360"/>
      </w:pPr>
      <w:r>
        <w:t xml:space="preserve">Código de Ética Profesional (Art. 2.3.3) </w:t>
      </w:r>
    </w:p>
    <w:p w14:paraId="513DE770" w14:textId="77777777" w:rsidR="007F1929" w:rsidRDefault="00EA180D" w:rsidP="004279CF">
      <w:pPr>
        <w:numPr>
          <w:ilvl w:val="0"/>
          <w:numId w:val="28"/>
        </w:numPr>
        <w:ind w:left="0" w:right="275" w:hanging="360"/>
      </w:pPr>
      <w:r>
        <w:t xml:space="preserve">Ordenanzas municipales sobre tramitación de cambios de profesional </w:t>
      </w:r>
    </w:p>
    <w:p w14:paraId="4EE48655" w14:textId="77777777" w:rsidR="007F1929" w:rsidRDefault="00EA180D" w:rsidP="004279CF">
      <w:pPr>
        <w:spacing w:after="154"/>
        <w:ind w:left="0" w:right="0" w:firstLine="0"/>
        <w:jc w:val="left"/>
      </w:pPr>
      <w:r>
        <w:rPr>
          <w:sz w:val="12"/>
        </w:rPr>
        <w:t xml:space="preserve"> </w:t>
      </w:r>
    </w:p>
    <w:p w14:paraId="30025222" w14:textId="77777777" w:rsidR="007F1929" w:rsidRDefault="00EA180D" w:rsidP="004279CF">
      <w:pPr>
        <w:spacing w:after="175"/>
        <w:ind w:left="0" w:right="275"/>
      </w:pPr>
      <w:r>
        <w:t xml:space="preserve">Honorarios Propuestos: </w:t>
      </w:r>
    </w:p>
    <w:p w14:paraId="6415A15D" w14:textId="77777777" w:rsidR="007F1929" w:rsidRDefault="00EA180D" w:rsidP="004279CF">
      <w:pPr>
        <w:tabs>
          <w:tab w:val="center" w:pos="2815"/>
          <w:tab w:val="center" w:pos="6456"/>
        </w:tabs>
        <w:spacing w:after="187"/>
        <w:ind w:left="0" w:right="0" w:firstLine="0"/>
        <w:jc w:val="left"/>
      </w:pPr>
      <w:r>
        <w:tab/>
        <w:t xml:space="preserve">Tarea </w:t>
      </w:r>
      <w:r>
        <w:tab/>
        <w:t xml:space="preserve">Honorario </w:t>
      </w:r>
    </w:p>
    <w:p w14:paraId="2CDC63C6" w14:textId="77777777" w:rsidR="007F1929" w:rsidRDefault="00EA180D" w:rsidP="004279CF">
      <w:pPr>
        <w:tabs>
          <w:tab w:val="center" w:pos="3928"/>
          <w:tab w:val="center" w:pos="6452"/>
        </w:tabs>
        <w:spacing w:after="187"/>
        <w:ind w:left="0" w:right="0" w:firstLine="0"/>
        <w:jc w:val="left"/>
      </w:pPr>
      <w:r>
        <w:tab/>
        <w:t xml:space="preserve">Dirección Técnica Arquitectura </w:t>
      </w:r>
      <w:r>
        <w:tab/>
        <w:t xml:space="preserve">V.I. × 5% </w:t>
      </w:r>
    </w:p>
    <w:p w14:paraId="1DEC677E" w14:textId="77777777" w:rsidR="007F1929" w:rsidRDefault="00EA180D" w:rsidP="004279CF">
      <w:pPr>
        <w:tabs>
          <w:tab w:val="center" w:pos="3870"/>
          <w:tab w:val="center" w:pos="6452"/>
        </w:tabs>
        <w:spacing w:after="187"/>
        <w:ind w:left="0" w:right="0" w:firstLine="0"/>
        <w:jc w:val="left"/>
      </w:pPr>
      <w:r>
        <w:tab/>
        <w:t xml:space="preserve">Dirección Técnica Estructuras </w:t>
      </w:r>
      <w:r>
        <w:tab/>
        <w:t xml:space="preserve">V.I. × 2% </w:t>
      </w:r>
    </w:p>
    <w:p w14:paraId="114B07F8" w14:textId="77777777" w:rsidR="007F1929" w:rsidRDefault="00EA180D" w:rsidP="004279CF">
      <w:pPr>
        <w:spacing w:line="410" w:lineRule="auto"/>
        <w:ind w:left="0" w:right="2028"/>
      </w:pPr>
      <w:r>
        <w:lastRenderedPageBreak/>
        <w:t xml:space="preserve">Dirección Técnica Instalación Eléctrica V.I. × 5% Dirección Técnica Instalación Sanitaria V.I. × 5% </w:t>
      </w:r>
    </w:p>
    <w:p w14:paraId="067D7B9B" w14:textId="77777777" w:rsidR="007F1929" w:rsidRDefault="00EA180D" w:rsidP="004279CF">
      <w:pPr>
        <w:spacing w:after="216"/>
        <w:ind w:left="0" w:right="244" w:firstLine="0"/>
        <w:jc w:val="center"/>
      </w:pPr>
      <w:r>
        <w:rPr>
          <w:sz w:val="18"/>
        </w:rPr>
        <w:t xml:space="preserve"> </w:t>
      </w:r>
    </w:p>
    <w:sectPr w:rsidR="007F1929" w:rsidSect="00054641">
      <w:headerReference w:type="default" r:id="rId8"/>
      <w:pgSz w:w="11899" w:h="16838"/>
      <w:pgMar w:top="2410" w:right="738" w:bottom="1064"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4F91" w14:textId="77777777" w:rsidR="00E71F4A" w:rsidRDefault="00E71F4A" w:rsidP="00054641">
      <w:pPr>
        <w:spacing w:after="0" w:line="240" w:lineRule="auto"/>
      </w:pPr>
      <w:r>
        <w:separator/>
      </w:r>
    </w:p>
  </w:endnote>
  <w:endnote w:type="continuationSeparator" w:id="0">
    <w:p w14:paraId="771E2354" w14:textId="77777777" w:rsidR="00E71F4A" w:rsidRDefault="00E71F4A" w:rsidP="0005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10FE" w14:textId="77777777" w:rsidR="00E71F4A" w:rsidRDefault="00E71F4A" w:rsidP="00054641">
      <w:pPr>
        <w:spacing w:after="0" w:line="240" w:lineRule="auto"/>
      </w:pPr>
      <w:r>
        <w:separator/>
      </w:r>
    </w:p>
  </w:footnote>
  <w:footnote w:type="continuationSeparator" w:id="0">
    <w:p w14:paraId="5B965EDD" w14:textId="77777777" w:rsidR="00E71F4A" w:rsidRDefault="00E71F4A" w:rsidP="00054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8855" w14:textId="47D9DDE4" w:rsidR="00054641" w:rsidRDefault="00054641">
    <w:pPr>
      <w:pStyle w:val="Encabezado"/>
    </w:pPr>
    <w:r>
      <w:rPr>
        <w:rFonts w:ascii="Helvetica Neue" w:eastAsia="Helvetica Neue" w:hAnsi="Helvetica Neue" w:cs="Helvetica Neue"/>
        <w:noProof/>
      </w:rPr>
      <w:drawing>
        <wp:anchor distT="0" distB="0" distL="114300" distR="114300" simplePos="0" relativeHeight="251659264" behindDoc="1" locked="0" layoutInCell="1" allowOverlap="1" wp14:anchorId="0C224FB2" wp14:editId="1B58074E">
          <wp:simplePos x="0" y="0"/>
          <wp:positionH relativeFrom="column">
            <wp:posOffset>0</wp:posOffset>
          </wp:positionH>
          <wp:positionV relativeFrom="paragraph">
            <wp:posOffset>0</wp:posOffset>
          </wp:positionV>
          <wp:extent cx="5951231" cy="917233"/>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951231" cy="9172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A89"/>
    <w:multiLevelType w:val="hybridMultilevel"/>
    <w:tmpl w:val="77E88D02"/>
    <w:lvl w:ilvl="0" w:tplc="20FE38B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F227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2609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9A28F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1C46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D6DB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4433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36C7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7C45C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1F36B1"/>
    <w:multiLevelType w:val="hybridMultilevel"/>
    <w:tmpl w:val="B614B06E"/>
    <w:lvl w:ilvl="0" w:tplc="F1CE02D0">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8C5E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4A72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A87F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50AE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50BD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6669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94F1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C212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4F6775"/>
    <w:multiLevelType w:val="hybridMultilevel"/>
    <w:tmpl w:val="7B80395A"/>
    <w:lvl w:ilvl="0" w:tplc="A442170C">
      <w:start w:val="1"/>
      <w:numFmt w:val="decimal"/>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FEC51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903DB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4A097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92FD2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B48DE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04602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ECDE4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58363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2B2F5D"/>
    <w:multiLevelType w:val="hybridMultilevel"/>
    <w:tmpl w:val="60BA4F18"/>
    <w:lvl w:ilvl="0" w:tplc="C186C2DE">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BCEEC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48A6E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783D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04F6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BE16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18E9C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888B2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DEF52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372CD8"/>
    <w:multiLevelType w:val="hybridMultilevel"/>
    <w:tmpl w:val="4AA63DB2"/>
    <w:lvl w:ilvl="0" w:tplc="37C2751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208A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AB4A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4AD4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72B2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BCA8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82DE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DCD3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389C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F505F69"/>
    <w:multiLevelType w:val="hybridMultilevel"/>
    <w:tmpl w:val="183C1B32"/>
    <w:lvl w:ilvl="0" w:tplc="9C7A9D1C">
      <w:start w:val="1"/>
      <w:numFmt w:val="lowerLetter"/>
      <w:lvlText w:val="%1)"/>
      <w:lvlJc w:val="left"/>
      <w:pPr>
        <w:ind w:left="42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DAC24C6">
      <w:start w:val="1"/>
      <w:numFmt w:val="lowerLetter"/>
      <w:lvlText w:val="%2"/>
      <w:lvlJc w:val="left"/>
      <w:pPr>
        <w:ind w:left="15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F120EE4">
      <w:start w:val="1"/>
      <w:numFmt w:val="lowerRoman"/>
      <w:lvlText w:val="%3"/>
      <w:lvlJc w:val="left"/>
      <w:pPr>
        <w:ind w:left="2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EE26834">
      <w:start w:val="1"/>
      <w:numFmt w:val="decimal"/>
      <w:lvlText w:val="%4"/>
      <w:lvlJc w:val="left"/>
      <w:pPr>
        <w:ind w:left="29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AD8EDF2">
      <w:start w:val="1"/>
      <w:numFmt w:val="lowerLetter"/>
      <w:lvlText w:val="%5"/>
      <w:lvlJc w:val="left"/>
      <w:pPr>
        <w:ind w:left="36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254840C">
      <w:start w:val="1"/>
      <w:numFmt w:val="lowerRoman"/>
      <w:lvlText w:val="%6"/>
      <w:lvlJc w:val="left"/>
      <w:pPr>
        <w:ind w:left="43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8006816">
      <w:start w:val="1"/>
      <w:numFmt w:val="decimal"/>
      <w:lvlText w:val="%7"/>
      <w:lvlJc w:val="left"/>
      <w:pPr>
        <w:ind w:left="51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DBE5B7C">
      <w:start w:val="1"/>
      <w:numFmt w:val="lowerLetter"/>
      <w:lvlText w:val="%8"/>
      <w:lvlJc w:val="left"/>
      <w:pPr>
        <w:ind w:left="58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6D049DA">
      <w:start w:val="1"/>
      <w:numFmt w:val="lowerRoman"/>
      <w:lvlText w:val="%9"/>
      <w:lvlJc w:val="left"/>
      <w:pPr>
        <w:ind w:left="65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2DC620C"/>
    <w:multiLevelType w:val="hybridMultilevel"/>
    <w:tmpl w:val="631A6ACC"/>
    <w:lvl w:ilvl="0" w:tplc="80C6CEC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260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9EB6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1224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28696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D449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6648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B43F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8E47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9011382"/>
    <w:multiLevelType w:val="hybridMultilevel"/>
    <w:tmpl w:val="3C109BC6"/>
    <w:lvl w:ilvl="0" w:tplc="98A2E4E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900E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BCA07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CE8A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C81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34B0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CA7E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CA11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54DC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F235D4F"/>
    <w:multiLevelType w:val="hybridMultilevel"/>
    <w:tmpl w:val="C42AF4BE"/>
    <w:lvl w:ilvl="0" w:tplc="A100F526">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06AF3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160E2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B6F6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AE1E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FE5E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EC14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4666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421AE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1E1D8E"/>
    <w:multiLevelType w:val="hybridMultilevel"/>
    <w:tmpl w:val="E9E82434"/>
    <w:lvl w:ilvl="0" w:tplc="6B62F67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DEFD1E">
      <w:start w:val="1"/>
      <w:numFmt w:val="bullet"/>
      <w:lvlText w:val="o"/>
      <w:lvlJc w:val="left"/>
      <w:pPr>
        <w:ind w:left="10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65C6FBA">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AC61930">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022C8B6">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CEC2A3E">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33E92BA">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39EBA7C">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E222FE4">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9E173E4"/>
    <w:multiLevelType w:val="hybridMultilevel"/>
    <w:tmpl w:val="62C6D504"/>
    <w:lvl w:ilvl="0" w:tplc="83BE9EB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8CDA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28D55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3080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0EA7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72ED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3071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6CCA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0284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BB76417"/>
    <w:multiLevelType w:val="hybridMultilevel"/>
    <w:tmpl w:val="391C37C0"/>
    <w:lvl w:ilvl="0" w:tplc="2680771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FABC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A6F5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AAA5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1C31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FAF3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109A2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B213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8400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C3D7573"/>
    <w:multiLevelType w:val="hybridMultilevel"/>
    <w:tmpl w:val="2A72E122"/>
    <w:lvl w:ilvl="0" w:tplc="8924A9A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A44F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F0F4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0056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7A290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D0AB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DA2D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3863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6269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CF2DE5"/>
    <w:multiLevelType w:val="hybridMultilevel"/>
    <w:tmpl w:val="A89AB532"/>
    <w:lvl w:ilvl="0" w:tplc="B24A3AC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B084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360C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CC71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3638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6CB6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BACF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1EAA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1A75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5794520"/>
    <w:multiLevelType w:val="hybridMultilevel"/>
    <w:tmpl w:val="22687076"/>
    <w:lvl w:ilvl="0" w:tplc="F9222D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E27D7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82E0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B6D4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ACB2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3C41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7409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8C13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B2DE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0C41B8"/>
    <w:multiLevelType w:val="hybridMultilevel"/>
    <w:tmpl w:val="04B87C90"/>
    <w:lvl w:ilvl="0" w:tplc="41C0F27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1223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56C3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B4B9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F20C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3AEC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CE50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70D7D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7C026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7D72E6E"/>
    <w:multiLevelType w:val="hybridMultilevel"/>
    <w:tmpl w:val="FF702C38"/>
    <w:lvl w:ilvl="0" w:tplc="E182F59C">
      <w:start w:val="1"/>
      <w:numFmt w:val="decimal"/>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84BA1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C4788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E4476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1E7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4C4C6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60F37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125D6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604FC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BC02CAD"/>
    <w:multiLevelType w:val="hybridMultilevel"/>
    <w:tmpl w:val="61DCC538"/>
    <w:lvl w:ilvl="0" w:tplc="9984CE2E">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4E48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6475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9282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3C61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F46C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729CA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0222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48E3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0973998"/>
    <w:multiLevelType w:val="hybridMultilevel"/>
    <w:tmpl w:val="98D2359A"/>
    <w:lvl w:ilvl="0" w:tplc="CF5EE59C">
      <w:start w:val="1"/>
      <w:numFmt w:val="lowerLetter"/>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9426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8E44D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AAB82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00D18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18B8B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0C487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72913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9A9A2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2286833"/>
    <w:multiLevelType w:val="hybridMultilevel"/>
    <w:tmpl w:val="84C27128"/>
    <w:lvl w:ilvl="0" w:tplc="9012AD9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2406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7436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A60F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1032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502E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068E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8FA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3E823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31D1B5B"/>
    <w:multiLevelType w:val="hybridMultilevel"/>
    <w:tmpl w:val="6D388576"/>
    <w:lvl w:ilvl="0" w:tplc="9934E336">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56800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3E84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9E34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08A5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F2726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9404C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A8CB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70FE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3DC28D5"/>
    <w:multiLevelType w:val="hybridMultilevel"/>
    <w:tmpl w:val="77322FEA"/>
    <w:lvl w:ilvl="0" w:tplc="6B5890EE">
      <w:start w:val="1"/>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965A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3CFA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2A88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AE42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A2B3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A47E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8E71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049B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847EC0"/>
    <w:multiLevelType w:val="hybridMultilevel"/>
    <w:tmpl w:val="B46644F0"/>
    <w:lvl w:ilvl="0" w:tplc="FF6218CE">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C257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36F2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788B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74F32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507D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725D8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444E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7227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E71500"/>
    <w:multiLevelType w:val="hybridMultilevel"/>
    <w:tmpl w:val="B4F467E0"/>
    <w:lvl w:ilvl="0" w:tplc="7C20674E">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B4856A">
      <w:start w:val="1"/>
      <w:numFmt w:val="bullet"/>
      <w:lvlText w:val="o"/>
      <w:lvlJc w:val="left"/>
      <w:pPr>
        <w:ind w:left="1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682F6E">
      <w:start w:val="1"/>
      <w:numFmt w:val="bullet"/>
      <w:lvlText w:val="▪"/>
      <w:lvlJc w:val="left"/>
      <w:pPr>
        <w:ind w:left="2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02A0C8">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BCCA8E">
      <w:start w:val="1"/>
      <w:numFmt w:val="bullet"/>
      <w:lvlText w:val="o"/>
      <w:lvlJc w:val="left"/>
      <w:pPr>
        <w:ind w:left="3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A044EE">
      <w:start w:val="1"/>
      <w:numFmt w:val="bullet"/>
      <w:lvlText w:val="▪"/>
      <w:lvlJc w:val="left"/>
      <w:pPr>
        <w:ind w:left="4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A8763C">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E65BE0">
      <w:start w:val="1"/>
      <w:numFmt w:val="bullet"/>
      <w:lvlText w:val="o"/>
      <w:lvlJc w:val="left"/>
      <w:pPr>
        <w:ind w:left="5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1CB76A">
      <w:start w:val="1"/>
      <w:numFmt w:val="bullet"/>
      <w:lvlText w:val="▪"/>
      <w:lvlJc w:val="left"/>
      <w:pPr>
        <w:ind w:left="6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B2E107A"/>
    <w:multiLevelType w:val="hybridMultilevel"/>
    <w:tmpl w:val="84E0F0A0"/>
    <w:lvl w:ilvl="0" w:tplc="C05E62D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4C4142">
      <w:start w:val="1"/>
      <w:numFmt w:val="bullet"/>
      <w:lvlText w:val="o"/>
      <w:lvlJc w:val="left"/>
      <w:pPr>
        <w:ind w:left="6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F8890C">
      <w:start w:val="1"/>
      <w:numFmt w:val="bullet"/>
      <w:lvlRestart w:val="0"/>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6EA8DC">
      <w:start w:val="1"/>
      <w:numFmt w:val="bullet"/>
      <w:lvlText w:val="•"/>
      <w:lvlJc w:val="left"/>
      <w:pPr>
        <w:ind w:left="1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2E281E">
      <w:start w:val="1"/>
      <w:numFmt w:val="bullet"/>
      <w:lvlText w:val="o"/>
      <w:lvlJc w:val="left"/>
      <w:pPr>
        <w:ind w:left="2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DAD106">
      <w:start w:val="1"/>
      <w:numFmt w:val="bullet"/>
      <w:lvlText w:val="▪"/>
      <w:lvlJc w:val="left"/>
      <w:pPr>
        <w:ind w:left="31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2E4D8C">
      <w:start w:val="1"/>
      <w:numFmt w:val="bullet"/>
      <w:lvlText w:val="•"/>
      <w:lvlJc w:val="left"/>
      <w:pPr>
        <w:ind w:left="3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7C83D2">
      <w:start w:val="1"/>
      <w:numFmt w:val="bullet"/>
      <w:lvlText w:val="o"/>
      <w:lvlJc w:val="left"/>
      <w:pPr>
        <w:ind w:left="4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928FF4">
      <w:start w:val="1"/>
      <w:numFmt w:val="bullet"/>
      <w:lvlText w:val="▪"/>
      <w:lvlJc w:val="left"/>
      <w:pPr>
        <w:ind w:left="53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2C132F5"/>
    <w:multiLevelType w:val="hybridMultilevel"/>
    <w:tmpl w:val="3656CC60"/>
    <w:lvl w:ilvl="0" w:tplc="085E5944">
      <w:start w:val="1"/>
      <w:numFmt w:val="decimal"/>
      <w:lvlText w:val="%1."/>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CE82A8">
      <w:start w:val="1"/>
      <w:numFmt w:val="lowerLetter"/>
      <w:lvlText w:val="%2"/>
      <w:lvlJc w:val="left"/>
      <w:pPr>
        <w:ind w:left="1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D6BBA2">
      <w:start w:val="1"/>
      <w:numFmt w:val="lowerRoman"/>
      <w:lvlText w:val="%3"/>
      <w:lvlJc w:val="left"/>
      <w:pPr>
        <w:ind w:left="2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5684BC">
      <w:start w:val="1"/>
      <w:numFmt w:val="decimal"/>
      <w:lvlText w:val="%4"/>
      <w:lvlJc w:val="left"/>
      <w:pPr>
        <w:ind w:left="2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30D598">
      <w:start w:val="1"/>
      <w:numFmt w:val="lowerLetter"/>
      <w:lvlText w:val="%5"/>
      <w:lvlJc w:val="left"/>
      <w:pPr>
        <w:ind w:left="3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4EBCD6">
      <w:start w:val="1"/>
      <w:numFmt w:val="lowerRoman"/>
      <w:lvlText w:val="%6"/>
      <w:lvlJc w:val="left"/>
      <w:pPr>
        <w:ind w:left="4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B08FDC">
      <w:start w:val="1"/>
      <w:numFmt w:val="decimal"/>
      <w:lvlText w:val="%7"/>
      <w:lvlJc w:val="left"/>
      <w:pPr>
        <w:ind w:left="4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C248FC">
      <w:start w:val="1"/>
      <w:numFmt w:val="lowerLetter"/>
      <w:lvlText w:val="%8"/>
      <w:lvlJc w:val="left"/>
      <w:pPr>
        <w:ind w:left="5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1C6628">
      <w:start w:val="1"/>
      <w:numFmt w:val="lowerRoman"/>
      <w:lvlText w:val="%9"/>
      <w:lvlJc w:val="left"/>
      <w:pPr>
        <w:ind w:left="6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4B0910"/>
    <w:multiLevelType w:val="hybridMultilevel"/>
    <w:tmpl w:val="AE849C5E"/>
    <w:lvl w:ilvl="0" w:tplc="3DFEA38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9A5B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3845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7291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FA8D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A4DB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E0F4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A87A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1A5E4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92E1E75"/>
    <w:multiLevelType w:val="hybridMultilevel"/>
    <w:tmpl w:val="55864FDE"/>
    <w:lvl w:ilvl="0" w:tplc="5CEA172E">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7EA7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A811F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98BC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84D6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981A7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023D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6225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2A64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D2415A9"/>
    <w:multiLevelType w:val="hybridMultilevel"/>
    <w:tmpl w:val="5C4C499C"/>
    <w:lvl w:ilvl="0" w:tplc="7C9A9DB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F43F5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68E4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54AD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D468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105B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0A45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CABE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5AE3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21"/>
  </w:num>
  <w:num w:numId="3">
    <w:abstractNumId w:val="1"/>
  </w:num>
  <w:num w:numId="4">
    <w:abstractNumId w:val="10"/>
  </w:num>
  <w:num w:numId="5">
    <w:abstractNumId w:val="6"/>
  </w:num>
  <w:num w:numId="6">
    <w:abstractNumId w:val="23"/>
  </w:num>
  <w:num w:numId="7">
    <w:abstractNumId w:val="27"/>
  </w:num>
  <w:num w:numId="8">
    <w:abstractNumId w:val="17"/>
  </w:num>
  <w:num w:numId="9">
    <w:abstractNumId w:val="15"/>
  </w:num>
  <w:num w:numId="10">
    <w:abstractNumId w:val="22"/>
  </w:num>
  <w:num w:numId="11">
    <w:abstractNumId w:val="20"/>
  </w:num>
  <w:num w:numId="12">
    <w:abstractNumId w:val="25"/>
  </w:num>
  <w:num w:numId="13">
    <w:abstractNumId w:val="8"/>
  </w:num>
  <w:num w:numId="14">
    <w:abstractNumId w:val="4"/>
  </w:num>
  <w:num w:numId="15">
    <w:abstractNumId w:val="11"/>
  </w:num>
  <w:num w:numId="16">
    <w:abstractNumId w:val="9"/>
  </w:num>
  <w:num w:numId="17">
    <w:abstractNumId w:val="18"/>
  </w:num>
  <w:num w:numId="18">
    <w:abstractNumId w:val="5"/>
  </w:num>
  <w:num w:numId="19">
    <w:abstractNumId w:val="16"/>
  </w:num>
  <w:num w:numId="20">
    <w:abstractNumId w:val="24"/>
  </w:num>
  <w:num w:numId="21">
    <w:abstractNumId w:val="2"/>
  </w:num>
  <w:num w:numId="22">
    <w:abstractNumId w:val="14"/>
  </w:num>
  <w:num w:numId="23">
    <w:abstractNumId w:val="13"/>
  </w:num>
  <w:num w:numId="24">
    <w:abstractNumId w:val="7"/>
  </w:num>
  <w:num w:numId="25">
    <w:abstractNumId w:val="28"/>
  </w:num>
  <w:num w:numId="26">
    <w:abstractNumId w:val="0"/>
  </w:num>
  <w:num w:numId="27">
    <w:abstractNumId w:val="19"/>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29"/>
    <w:rsid w:val="00054641"/>
    <w:rsid w:val="003069A6"/>
    <w:rsid w:val="00356107"/>
    <w:rsid w:val="004279CF"/>
    <w:rsid w:val="00515727"/>
    <w:rsid w:val="007B1902"/>
    <w:rsid w:val="007F1929"/>
    <w:rsid w:val="009C6749"/>
    <w:rsid w:val="00C02067"/>
    <w:rsid w:val="00DF7951"/>
    <w:rsid w:val="00E71F4A"/>
    <w:rsid w:val="00EA180D"/>
    <w:rsid w:val="00FC31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F9EC"/>
  <w15:docId w15:val="{A712FC40-69D7-437F-9C8E-D4B2AFDF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right="284" w:hanging="10"/>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0"/>
      <w:ind w:right="374"/>
      <w:jc w:val="right"/>
      <w:outlineLvl w:val="0"/>
    </w:pPr>
    <w:rPr>
      <w:rFonts w:ascii="Calibri" w:eastAsia="Calibri" w:hAnsi="Calibri" w:cs="Calibri"/>
      <w:color w:val="000000"/>
      <w:sz w:val="36"/>
    </w:rPr>
  </w:style>
  <w:style w:type="paragraph" w:styleId="Ttulo2">
    <w:name w:val="heading 2"/>
    <w:next w:val="Normal"/>
    <w:link w:val="Ttulo2Car"/>
    <w:uiPriority w:val="9"/>
    <w:unhideWhenUsed/>
    <w:qFormat/>
    <w:pPr>
      <w:keepNext/>
      <w:keepLines/>
      <w:spacing w:after="97"/>
      <w:ind w:left="10" w:hanging="10"/>
      <w:outlineLvl w:val="1"/>
    </w:pPr>
    <w:rPr>
      <w:rFonts w:ascii="Calibri" w:eastAsia="Calibri" w:hAnsi="Calibri" w:cs="Calibri"/>
      <w:color w:val="000000"/>
      <w:sz w:val="27"/>
    </w:rPr>
  </w:style>
  <w:style w:type="paragraph" w:styleId="Ttulo3">
    <w:name w:val="heading 3"/>
    <w:next w:val="Normal"/>
    <w:link w:val="Ttulo3Car"/>
    <w:uiPriority w:val="9"/>
    <w:unhideWhenUsed/>
    <w:qFormat/>
    <w:pPr>
      <w:keepNext/>
      <w:keepLines/>
      <w:spacing w:after="111"/>
      <w:ind w:left="10" w:right="285" w:hanging="10"/>
      <w:outlineLvl w:val="2"/>
    </w:pPr>
    <w:rPr>
      <w:rFonts w:ascii="Calibri" w:eastAsia="Calibri" w:hAnsi="Calibri" w:cs="Calibri"/>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Pr>
      <w:rFonts w:ascii="Calibri" w:eastAsia="Calibri" w:hAnsi="Calibri" w:cs="Calibri"/>
      <w:color w:val="000000"/>
      <w:sz w:val="27"/>
    </w:rPr>
  </w:style>
  <w:style w:type="character" w:customStyle="1" w:styleId="Ttulo3Car">
    <w:name w:val="Título 3 Car"/>
    <w:link w:val="Ttulo3"/>
    <w:uiPriority w:val="9"/>
    <w:rPr>
      <w:rFonts w:ascii="Calibri" w:eastAsia="Calibri" w:hAnsi="Calibri" w:cs="Calibri"/>
      <w:color w:val="000000"/>
      <w:sz w:val="28"/>
    </w:rPr>
  </w:style>
  <w:style w:type="character" w:customStyle="1" w:styleId="Ttulo1Car">
    <w:name w:val="Título 1 Car"/>
    <w:link w:val="Ttulo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0546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4641"/>
    <w:rPr>
      <w:rFonts w:ascii="Calibri" w:eastAsia="Calibri" w:hAnsi="Calibri" w:cs="Calibri"/>
      <w:color w:val="000000"/>
    </w:rPr>
  </w:style>
  <w:style w:type="paragraph" w:styleId="Piedepgina">
    <w:name w:val="footer"/>
    <w:basedOn w:val="Normal"/>
    <w:link w:val="PiedepginaCar"/>
    <w:uiPriority w:val="99"/>
    <w:unhideWhenUsed/>
    <w:rsid w:val="000546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464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26</Pages>
  <Words>6190</Words>
  <Characters>34049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ANDREA MANCUSO</cp:lastModifiedBy>
  <cp:revision>5</cp:revision>
  <dcterms:created xsi:type="dcterms:W3CDTF">2025-09-16T20:59:00Z</dcterms:created>
  <dcterms:modified xsi:type="dcterms:W3CDTF">2025-09-24T14:48:00Z</dcterms:modified>
</cp:coreProperties>
</file>