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A201" w14:textId="1272C67F" w:rsidR="009A3E23" w:rsidRPr="00E37372" w:rsidRDefault="009A3E23" w:rsidP="00881679">
      <w:pPr>
        <w:pStyle w:val="Ttulo1"/>
        <w:jc w:val="right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E3737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Mendoza, </w:t>
      </w:r>
      <w:r w:rsidR="00C046B1" w:rsidRPr="00E37372">
        <w:rPr>
          <w:rFonts w:asciiTheme="minorHAnsi" w:hAnsiTheme="minorHAnsi" w:cstheme="minorHAnsi"/>
          <w:b w:val="0"/>
          <w:color w:val="auto"/>
          <w:sz w:val="24"/>
          <w:szCs w:val="24"/>
        </w:rPr>
        <w:t>2</w:t>
      </w:r>
      <w:r w:rsidR="005C6662" w:rsidRPr="00E37372">
        <w:rPr>
          <w:rFonts w:asciiTheme="minorHAnsi" w:hAnsiTheme="minorHAnsi" w:cstheme="minorHAnsi"/>
          <w:b w:val="0"/>
          <w:color w:val="auto"/>
          <w:sz w:val="24"/>
          <w:szCs w:val="24"/>
        </w:rPr>
        <w:t>4</w:t>
      </w:r>
      <w:r w:rsidR="00206741" w:rsidRPr="00E3737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d</w:t>
      </w:r>
      <w:r w:rsidRPr="00E3737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e </w:t>
      </w:r>
      <w:r w:rsidR="00C046B1" w:rsidRPr="00E37372">
        <w:rPr>
          <w:rFonts w:asciiTheme="minorHAnsi" w:hAnsiTheme="minorHAnsi" w:cstheme="minorHAnsi"/>
          <w:b w:val="0"/>
          <w:color w:val="auto"/>
          <w:sz w:val="24"/>
          <w:szCs w:val="24"/>
        </w:rPr>
        <w:t>septiembre</w:t>
      </w:r>
      <w:r w:rsidRPr="00E3737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de 20</w:t>
      </w:r>
      <w:r w:rsidR="00612966" w:rsidRPr="00E37372">
        <w:rPr>
          <w:rFonts w:asciiTheme="minorHAnsi" w:hAnsiTheme="minorHAnsi" w:cstheme="minorHAnsi"/>
          <w:b w:val="0"/>
          <w:color w:val="auto"/>
          <w:sz w:val="24"/>
          <w:szCs w:val="24"/>
        </w:rPr>
        <w:t>2</w:t>
      </w:r>
      <w:r w:rsidR="005C6662" w:rsidRPr="00E37372">
        <w:rPr>
          <w:rFonts w:asciiTheme="minorHAnsi" w:hAnsiTheme="minorHAnsi" w:cstheme="minorHAnsi"/>
          <w:b w:val="0"/>
          <w:color w:val="auto"/>
          <w:sz w:val="24"/>
          <w:szCs w:val="24"/>
        </w:rPr>
        <w:t>5</w:t>
      </w:r>
    </w:p>
    <w:p w14:paraId="7AE699A0" w14:textId="0A03E32A" w:rsidR="00A00A9D" w:rsidRPr="00E37372" w:rsidRDefault="006323D6" w:rsidP="00881679">
      <w:pPr>
        <w:pStyle w:val="Ttulo1"/>
        <w:rPr>
          <w:rFonts w:asciiTheme="minorHAnsi" w:hAnsiTheme="minorHAnsi" w:cstheme="minorHAnsi"/>
          <w:color w:val="auto"/>
          <w:sz w:val="32"/>
          <w:szCs w:val="32"/>
          <w:u w:val="single"/>
        </w:rPr>
      </w:pPr>
      <w:bookmarkStart w:id="0" w:name="_Hlk208937942"/>
      <w:r w:rsidRPr="00E37372">
        <w:rPr>
          <w:rFonts w:asciiTheme="minorHAnsi" w:hAnsiTheme="minorHAnsi" w:cstheme="minorHAnsi"/>
          <w:color w:val="auto"/>
          <w:sz w:val="32"/>
          <w:szCs w:val="32"/>
          <w:u w:val="single"/>
        </w:rPr>
        <w:t>RESOLUCIÓN A.G.O.</w:t>
      </w:r>
      <w:r w:rsidR="009A3E23" w:rsidRPr="00E37372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 </w:t>
      </w:r>
      <w:r w:rsidR="00B109D9" w:rsidRPr="00E37372">
        <w:rPr>
          <w:rFonts w:asciiTheme="minorHAnsi" w:hAnsiTheme="minorHAnsi" w:cstheme="minorHAnsi"/>
          <w:color w:val="auto"/>
          <w:sz w:val="32"/>
          <w:szCs w:val="32"/>
          <w:u w:val="single"/>
        </w:rPr>
        <w:t>N.º</w:t>
      </w:r>
      <w:r w:rsidR="009A3E23" w:rsidRPr="00E37372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 </w:t>
      </w:r>
      <w:r w:rsidR="00612966" w:rsidRPr="00E37372">
        <w:rPr>
          <w:rFonts w:asciiTheme="minorHAnsi" w:hAnsiTheme="minorHAnsi" w:cstheme="minorHAnsi"/>
          <w:color w:val="auto"/>
          <w:sz w:val="32"/>
          <w:szCs w:val="32"/>
          <w:u w:val="single"/>
        </w:rPr>
        <w:t>1</w:t>
      </w:r>
      <w:r w:rsidR="009A3E23" w:rsidRPr="00E37372">
        <w:rPr>
          <w:rFonts w:asciiTheme="minorHAnsi" w:hAnsiTheme="minorHAnsi" w:cstheme="minorHAnsi"/>
          <w:color w:val="auto"/>
          <w:sz w:val="32"/>
          <w:szCs w:val="32"/>
          <w:u w:val="single"/>
        </w:rPr>
        <w:t>/</w:t>
      </w:r>
      <w:r w:rsidR="003E10B2" w:rsidRPr="00E37372">
        <w:rPr>
          <w:rFonts w:asciiTheme="minorHAnsi" w:hAnsiTheme="minorHAnsi" w:cstheme="minorHAnsi"/>
          <w:color w:val="auto"/>
          <w:sz w:val="32"/>
          <w:szCs w:val="32"/>
          <w:u w:val="single"/>
        </w:rPr>
        <w:t>2</w:t>
      </w:r>
      <w:r w:rsidR="005C6662" w:rsidRPr="00E37372">
        <w:rPr>
          <w:rFonts w:asciiTheme="minorHAnsi" w:hAnsiTheme="minorHAnsi" w:cstheme="minorHAnsi"/>
          <w:color w:val="auto"/>
          <w:sz w:val="32"/>
          <w:szCs w:val="32"/>
          <w:u w:val="single"/>
        </w:rPr>
        <w:t>5</w:t>
      </w:r>
    </w:p>
    <w:bookmarkEnd w:id="0"/>
    <w:p w14:paraId="5BD08623" w14:textId="77777777" w:rsidR="00F54402" w:rsidRPr="00E37372" w:rsidRDefault="00F54402" w:rsidP="00F54402">
      <w:pPr>
        <w:rPr>
          <w:rFonts w:cstheme="minorHAnsi"/>
          <w:lang w:val="es-AR" w:eastAsia="es-ES"/>
        </w:rPr>
      </w:pPr>
    </w:p>
    <w:p w14:paraId="7BA0861C" w14:textId="700D6A99" w:rsidR="00A00A9D" w:rsidRPr="00E37372" w:rsidRDefault="00A00A9D" w:rsidP="00881679">
      <w:pPr>
        <w:jc w:val="right"/>
        <w:rPr>
          <w:rFonts w:cstheme="minorHAnsi"/>
          <w:b/>
          <w:sz w:val="28"/>
          <w:szCs w:val="24"/>
        </w:rPr>
      </w:pPr>
      <w:r w:rsidRPr="00E37372">
        <w:rPr>
          <w:rFonts w:cstheme="minorHAnsi"/>
          <w:b/>
          <w:sz w:val="28"/>
          <w:szCs w:val="24"/>
        </w:rPr>
        <w:t>“</w:t>
      </w:r>
      <w:r w:rsidR="007F3B47" w:rsidRPr="00E37372">
        <w:rPr>
          <w:rFonts w:cstheme="minorHAnsi"/>
          <w:b/>
          <w:sz w:val="28"/>
          <w:szCs w:val="24"/>
        </w:rPr>
        <w:t xml:space="preserve">Arancel </w:t>
      </w:r>
      <w:r w:rsidR="00534E96" w:rsidRPr="00E37372">
        <w:rPr>
          <w:rFonts w:cstheme="minorHAnsi"/>
          <w:b/>
          <w:sz w:val="28"/>
          <w:szCs w:val="24"/>
        </w:rPr>
        <w:t>de Matricula y</w:t>
      </w:r>
      <w:r w:rsidRPr="00E37372">
        <w:rPr>
          <w:rFonts w:cstheme="minorHAnsi"/>
          <w:b/>
          <w:sz w:val="28"/>
          <w:szCs w:val="24"/>
        </w:rPr>
        <w:t xml:space="preserve"> Habilitación</w:t>
      </w:r>
      <w:r w:rsidR="003762BE" w:rsidRPr="00E37372">
        <w:rPr>
          <w:rFonts w:cstheme="minorHAnsi"/>
          <w:b/>
          <w:sz w:val="28"/>
          <w:szCs w:val="24"/>
        </w:rPr>
        <w:t xml:space="preserve"> 202</w:t>
      </w:r>
      <w:r w:rsidR="005C6662" w:rsidRPr="00E37372">
        <w:rPr>
          <w:rFonts w:cstheme="minorHAnsi"/>
          <w:b/>
          <w:sz w:val="28"/>
          <w:szCs w:val="24"/>
        </w:rPr>
        <w:t>6</w:t>
      </w:r>
      <w:r w:rsidRPr="00E37372">
        <w:rPr>
          <w:rFonts w:cstheme="minorHAnsi"/>
          <w:b/>
          <w:sz w:val="28"/>
          <w:szCs w:val="24"/>
        </w:rPr>
        <w:t>”</w:t>
      </w:r>
    </w:p>
    <w:p w14:paraId="5845CB18" w14:textId="77777777" w:rsidR="005C11D8" w:rsidRPr="00E37372" w:rsidRDefault="005C11D8" w:rsidP="00E35E9C">
      <w:pPr>
        <w:jc w:val="both"/>
        <w:rPr>
          <w:rFonts w:cstheme="minorHAnsi"/>
          <w:b/>
          <w:sz w:val="24"/>
        </w:rPr>
      </w:pPr>
      <w:r w:rsidRPr="00E37372">
        <w:rPr>
          <w:rFonts w:cstheme="minorHAnsi"/>
          <w:b/>
          <w:sz w:val="24"/>
        </w:rPr>
        <w:t>VISTO:</w:t>
      </w:r>
    </w:p>
    <w:p w14:paraId="5B930DC7" w14:textId="13032D92" w:rsidR="005C11D8" w:rsidRPr="00E37372" w:rsidRDefault="003D0239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 xml:space="preserve">               </w:t>
      </w:r>
      <w:r w:rsidR="005C11D8" w:rsidRPr="00E37372">
        <w:rPr>
          <w:rFonts w:cstheme="minorHAnsi"/>
          <w:sz w:val="24"/>
        </w:rPr>
        <w:t>Que corresponde a esta Asamblea la fijación de los valores correspondientes para los conceptos de Matriculación y Habilitación, en el marco de la aprobación del Presupuesto General de Gastos y Recursos para el ejercicio 20</w:t>
      </w:r>
      <w:r w:rsidR="00206741" w:rsidRPr="00E37372">
        <w:rPr>
          <w:rFonts w:cstheme="minorHAnsi"/>
          <w:sz w:val="24"/>
        </w:rPr>
        <w:t>2</w:t>
      </w:r>
      <w:r w:rsidR="005C6662" w:rsidRPr="00E37372">
        <w:rPr>
          <w:rFonts w:cstheme="minorHAnsi"/>
          <w:sz w:val="24"/>
        </w:rPr>
        <w:t>5</w:t>
      </w:r>
      <w:r w:rsidR="005C11D8" w:rsidRPr="00E37372">
        <w:rPr>
          <w:rFonts w:cstheme="minorHAnsi"/>
          <w:sz w:val="24"/>
        </w:rPr>
        <w:t>-20</w:t>
      </w:r>
      <w:r w:rsidR="00DD5EC3" w:rsidRPr="00E37372">
        <w:rPr>
          <w:rFonts w:cstheme="minorHAnsi"/>
          <w:sz w:val="24"/>
        </w:rPr>
        <w:t>2</w:t>
      </w:r>
      <w:r w:rsidR="005C6662" w:rsidRPr="00E37372">
        <w:rPr>
          <w:rFonts w:cstheme="minorHAnsi"/>
          <w:sz w:val="24"/>
        </w:rPr>
        <w:t>6</w:t>
      </w:r>
      <w:r w:rsidR="005C11D8" w:rsidRPr="00E37372">
        <w:rPr>
          <w:rFonts w:cstheme="minorHAnsi"/>
          <w:sz w:val="24"/>
        </w:rPr>
        <w:t>.</w:t>
      </w:r>
    </w:p>
    <w:p w14:paraId="3384807B" w14:textId="77777777" w:rsidR="005C11D8" w:rsidRPr="00E37372" w:rsidRDefault="005C11D8" w:rsidP="00E35E9C">
      <w:pPr>
        <w:jc w:val="both"/>
        <w:rPr>
          <w:rFonts w:cstheme="minorHAnsi"/>
          <w:b/>
          <w:sz w:val="24"/>
        </w:rPr>
      </w:pPr>
      <w:r w:rsidRPr="00E37372">
        <w:rPr>
          <w:rFonts w:cstheme="minorHAnsi"/>
          <w:b/>
          <w:sz w:val="24"/>
        </w:rPr>
        <w:t>CONSIDERANDO:</w:t>
      </w:r>
    </w:p>
    <w:p w14:paraId="7D41CBD1" w14:textId="2A82F9F6" w:rsidR="00E35E9C" w:rsidRPr="00E37372" w:rsidRDefault="00E35E9C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b/>
          <w:sz w:val="24"/>
        </w:rPr>
        <w:tab/>
        <w:t xml:space="preserve">      </w:t>
      </w:r>
      <w:r w:rsidRPr="00E37372">
        <w:rPr>
          <w:rFonts w:cstheme="minorHAnsi"/>
          <w:sz w:val="24"/>
        </w:rPr>
        <w:t>Que compete al Consejo Ejecutivo Proyectar el Presupuesto de Recursos y Gastos y confeccionar la Memoria y Balance Anual.</w:t>
      </w:r>
    </w:p>
    <w:p w14:paraId="603508A9" w14:textId="3A51B24E" w:rsidR="00E35E9C" w:rsidRPr="00E37372" w:rsidRDefault="00E35E9C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 xml:space="preserve">                  Que es necesario actualizar los valores enunciados con la finalidad de mantener su vigencia.</w:t>
      </w:r>
    </w:p>
    <w:p w14:paraId="4CB45EE1" w14:textId="183F5383" w:rsidR="00DD7371" w:rsidRPr="00E37372" w:rsidRDefault="00DD7371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 xml:space="preserve">                  </w:t>
      </w:r>
      <w:r w:rsidR="00E35E9C" w:rsidRPr="00E37372">
        <w:rPr>
          <w:rFonts w:cstheme="minorHAnsi"/>
          <w:sz w:val="24"/>
        </w:rPr>
        <w:t xml:space="preserve"> Que </w:t>
      </w:r>
      <w:r w:rsidR="00B109D9" w:rsidRPr="00E37372">
        <w:rPr>
          <w:rFonts w:cstheme="minorHAnsi"/>
          <w:sz w:val="24"/>
        </w:rPr>
        <w:t>el Consejo</w:t>
      </w:r>
      <w:r w:rsidRPr="00E37372">
        <w:rPr>
          <w:rFonts w:cstheme="minorHAnsi"/>
          <w:sz w:val="24"/>
        </w:rPr>
        <w:t xml:space="preserve"> </w:t>
      </w:r>
      <w:r w:rsidR="00B109D9" w:rsidRPr="00E37372">
        <w:rPr>
          <w:rFonts w:cstheme="minorHAnsi"/>
          <w:sz w:val="24"/>
        </w:rPr>
        <w:t>Ejecutivo establece</w:t>
      </w:r>
      <w:r w:rsidR="00E35E9C" w:rsidRPr="00E37372">
        <w:rPr>
          <w:rFonts w:cstheme="minorHAnsi"/>
          <w:sz w:val="24"/>
        </w:rPr>
        <w:t xml:space="preserve"> otorgar el Servicio de Sepelio </w:t>
      </w:r>
      <w:r w:rsidRPr="00E37372">
        <w:rPr>
          <w:rFonts w:cstheme="minorHAnsi"/>
          <w:sz w:val="24"/>
        </w:rPr>
        <w:t>a los matriculados habilitados</w:t>
      </w:r>
      <w:r w:rsidR="006323D6" w:rsidRPr="00E37372">
        <w:rPr>
          <w:rFonts w:cstheme="minorHAnsi"/>
          <w:sz w:val="24"/>
        </w:rPr>
        <w:t>.</w:t>
      </w:r>
    </w:p>
    <w:p w14:paraId="21EF7678" w14:textId="51B82B32" w:rsidR="00F15742" w:rsidRPr="00E37372" w:rsidRDefault="000A2F14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 xml:space="preserve">                    </w:t>
      </w:r>
      <w:r w:rsidR="00E35E9C" w:rsidRPr="00E37372">
        <w:rPr>
          <w:rFonts w:cstheme="minorHAnsi"/>
          <w:sz w:val="24"/>
        </w:rPr>
        <w:t xml:space="preserve">Que el Art. </w:t>
      </w:r>
      <w:r w:rsidRPr="00E37372">
        <w:rPr>
          <w:rFonts w:cstheme="minorHAnsi"/>
          <w:sz w:val="24"/>
        </w:rPr>
        <w:t>24</w:t>
      </w:r>
      <w:r w:rsidR="00E35E9C" w:rsidRPr="00E37372">
        <w:rPr>
          <w:rFonts w:cstheme="minorHAnsi"/>
          <w:sz w:val="24"/>
        </w:rPr>
        <w:t xml:space="preserve">º de la Ley </w:t>
      </w:r>
      <w:r w:rsidRPr="00E37372">
        <w:rPr>
          <w:rFonts w:cstheme="minorHAnsi"/>
          <w:sz w:val="24"/>
        </w:rPr>
        <w:t>5350</w:t>
      </w:r>
      <w:r w:rsidR="00E35E9C" w:rsidRPr="00E37372">
        <w:rPr>
          <w:rFonts w:cstheme="minorHAnsi"/>
          <w:sz w:val="24"/>
        </w:rPr>
        <w:t>, determina que el monto de tales cuotas será anualmente fijado por la Asamblea General de matriculados.</w:t>
      </w:r>
    </w:p>
    <w:p w14:paraId="244DD94F" w14:textId="2B826E47" w:rsidR="00495255" w:rsidRPr="00E37372" w:rsidRDefault="000A2F14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>Por</w:t>
      </w:r>
      <w:r w:rsidR="00495255" w:rsidRPr="00E37372">
        <w:rPr>
          <w:rFonts w:cstheme="minorHAnsi"/>
          <w:sz w:val="24"/>
        </w:rPr>
        <w:t xml:space="preserve"> todo ello, la </w:t>
      </w:r>
      <w:r w:rsidR="00495255" w:rsidRPr="00E37372">
        <w:rPr>
          <w:rFonts w:cstheme="minorHAnsi"/>
          <w:b/>
          <w:bCs/>
          <w:sz w:val="24"/>
        </w:rPr>
        <w:t>ASAMBLEA DE MATRICULADOS DEL COLEGIO DE ARQUITECTOS DE MENDOZA</w:t>
      </w:r>
    </w:p>
    <w:p w14:paraId="59967EB8" w14:textId="581E1E22" w:rsidR="00495255" w:rsidRPr="00E37372" w:rsidRDefault="00495255" w:rsidP="00E35E9C">
      <w:pPr>
        <w:jc w:val="both"/>
        <w:rPr>
          <w:rFonts w:cstheme="minorHAnsi"/>
          <w:b/>
          <w:sz w:val="24"/>
        </w:rPr>
      </w:pPr>
      <w:r w:rsidRPr="00E37372">
        <w:rPr>
          <w:rFonts w:cstheme="minorHAnsi"/>
          <w:b/>
          <w:sz w:val="24"/>
        </w:rPr>
        <w:t>RESUELVE:</w:t>
      </w:r>
    </w:p>
    <w:p w14:paraId="7D883C92" w14:textId="33F3A164" w:rsidR="001970A0" w:rsidRPr="00E37372" w:rsidRDefault="00495255" w:rsidP="00E35E9C">
      <w:pPr>
        <w:jc w:val="both"/>
        <w:rPr>
          <w:rFonts w:cstheme="minorHAnsi"/>
          <w:b/>
          <w:sz w:val="24"/>
        </w:rPr>
      </w:pPr>
      <w:r w:rsidRPr="00E37372">
        <w:rPr>
          <w:rFonts w:cstheme="minorHAnsi"/>
          <w:b/>
          <w:sz w:val="24"/>
        </w:rPr>
        <w:t xml:space="preserve">Artículo 1º: </w:t>
      </w:r>
      <w:r w:rsidR="001970A0" w:rsidRPr="00E37372">
        <w:rPr>
          <w:rFonts w:cstheme="minorHAnsi"/>
          <w:sz w:val="24"/>
        </w:rPr>
        <w:t xml:space="preserve">Incrementar los valores de Matrícula y Habilitación </w:t>
      </w:r>
      <w:r w:rsidR="00B109D9" w:rsidRPr="00E37372">
        <w:rPr>
          <w:rFonts w:cstheme="minorHAnsi"/>
          <w:sz w:val="24"/>
        </w:rPr>
        <w:t>Anual,</w:t>
      </w:r>
      <w:r w:rsidR="001970A0" w:rsidRPr="00E37372">
        <w:rPr>
          <w:rFonts w:cstheme="minorHAnsi"/>
          <w:sz w:val="24"/>
        </w:rPr>
        <w:t xml:space="preserve"> cuyos montos se consignan en el Anexo I, que forma parte de la presente Resolución, que a partir del 1º de </w:t>
      </w:r>
      <w:r w:rsidR="00F7153B" w:rsidRPr="00E37372">
        <w:rPr>
          <w:rFonts w:cstheme="minorHAnsi"/>
          <w:sz w:val="24"/>
        </w:rPr>
        <w:t>enero</w:t>
      </w:r>
      <w:r w:rsidR="001970A0" w:rsidRPr="00E37372">
        <w:rPr>
          <w:rFonts w:cstheme="minorHAnsi"/>
          <w:sz w:val="24"/>
        </w:rPr>
        <w:t xml:space="preserve"> de 202</w:t>
      </w:r>
      <w:r w:rsidR="005C6662" w:rsidRPr="00E37372">
        <w:rPr>
          <w:rFonts w:cstheme="minorHAnsi"/>
          <w:sz w:val="24"/>
        </w:rPr>
        <w:t>6</w:t>
      </w:r>
      <w:r w:rsidR="001970A0" w:rsidRPr="00E37372">
        <w:rPr>
          <w:rFonts w:cstheme="minorHAnsi"/>
          <w:sz w:val="24"/>
        </w:rPr>
        <w:t xml:space="preserve"> reemplaza toda normativa existente.</w:t>
      </w:r>
    </w:p>
    <w:p w14:paraId="6E88A42C" w14:textId="4AF44C83" w:rsidR="001970A0" w:rsidRPr="00E37372" w:rsidRDefault="001970A0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b/>
          <w:sz w:val="24"/>
        </w:rPr>
        <w:t>Artículo 2º:</w:t>
      </w:r>
      <w:r w:rsidR="00C45718" w:rsidRPr="00E37372">
        <w:rPr>
          <w:rFonts w:cstheme="minorHAnsi"/>
          <w:b/>
          <w:sz w:val="24"/>
        </w:rPr>
        <w:t xml:space="preserve"> </w:t>
      </w:r>
      <w:r w:rsidRPr="00E37372">
        <w:rPr>
          <w:rFonts w:cstheme="minorHAnsi"/>
          <w:sz w:val="24"/>
        </w:rPr>
        <w:t xml:space="preserve">El pago de la Habilitación plena para el Ejercicio </w:t>
      </w:r>
      <w:r w:rsidR="004932E2" w:rsidRPr="00E37372">
        <w:rPr>
          <w:rFonts w:cstheme="minorHAnsi"/>
          <w:sz w:val="24"/>
        </w:rPr>
        <w:t xml:space="preserve">Profesional incluye la prima del Seguro de </w:t>
      </w:r>
      <w:r w:rsidR="005D3EA7" w:rsidRPr="00E37372">
        <w:rPr>
          <w:rFonts w:cstheme="minorHAnsi"/>
          <w:sz w:val="24"/>
        </w:rPr>
        <w:t>Sepelio</w:t>
      </w:r>
      <w:r w:rsidR="004932E2" w:rsidRPr="00E37372">
        <w:rPr>
          <w:rFonts w:cstheme="minorHAnsi"/>
          <w:sz w:val="24"/>
        </w:rPr>
        <w:t>, conforme a la póliza de dicha prestación.</w:t>
      </w:r>
    </w:p>
    <w:p w14:paraId="7C6643D1" w14:textId="47694319" w:rsidR="00BA2A33" w:rsidRPr="00E37372" w:rsidRDefault="00147BF4" w:rsidP="00BA2A33">
      <w:pPr>
        <w:spacing w:line="48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E37372">
        <w:rPr>
          <w:rFonts w:cstheme="minorHAnsi"/>
          <w:b/>
          <w:noProof/>
          <w:sz w:val="24"/>
        </w:rPr>
        <w:drawing>
          <wp:anchor distT="0" distB="0" distL="114300" distR="114300" simplePos="0" relativeHeight="251664384" behindDoc="1" locked="0" layoutInCell="1" allowOverlap="1" wp14:anchorId="663CD30E" wp14:editId="2C3FF086">
            <wp:simplePos x="0" y="0"/>
            <wp:positionH relativeFrom="column">
              <wp:posOffset>-552450</wp:posOffset>
            </wp:positionH>
            <wp:positionV relativeFrom="paragraph">
              <wp:posOffset>3797935</wp:posOffset>
            </wp:positionV>
            <wp:extent cx="1997075" cy="1242060"/>
            <wp:effectExtent l="0" t="0" r="317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39" r="47012"/>
                    <a:stretch/>
                  </pic:blipFill>
                  <pic:spPr bwMode="auto">
                    <a:xfrm>
                      <a:off x="0" y="0"/>
                      <a:ext cx="19970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372">
        <w:rPr>
          <w:rFonts w:cstheme="minorHAnsi"/>
          <w:b/>
          <w:noProof/>
          <w:sz w:val="24"/>
        </w:rPr>
        <w:drawing>
          <wp:anchor distT="0" distB="0" distL="114300" distR="114300" simplePos="0" relativeHeight="251665408" behindDoc="1" locked="0" layoutInCell="1" allowOverlap="1" wp14:anchorId="432C9E18" wp14:editId="19105CEA">
            <wp:simplePos x="0" y="0"/>
            <wp:positionH relativeFrom="column">
              <wp:posOffset>1443355</wp:posOffset>
            </wp:positionH>
            <wp:positionV relativeFrom="paragraph">
              <wp:posOffset>3671570</wp:posOffset>
            </wp:positionV>
            <wp:extent cx="1774825" cy="1407160"/>
            <wp:effectExtent l="0" t="0" r="0" b="254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09" t="78239"/>
                    <a:stretch/>
                  </pic:blipFill>
                  <pic:spPr bwMode="auto">
                    <a:xfrm>
                      <a:off x="0" y="0"/>
                      <a:ext cx="177482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580" w:rsidRPr="00E37372">
        <w:rPr>
          <w:rFonts w:cstheme="minorHAnsi"/>
          <w:b/>
          <w:i/>
          <w:iCs/>
          <w:sz w:val="24"/>
          <w:szCs w:val="24"/>
        </w:rPr>
        <w:t>NOTIFIQUESE. REGISTRESE.  CUMPLASE. PUBLIQUES</w:t>
      </w:r>
      <w:r w:rsidR="00BA2A33" w:rsidRPr="00E37372">
        <w:rPr>
          <w:rFonts w:cstheme="minorHAnsi"/>
          <w:b/>
          <w:i/>
          <w:iCs/>
          <w:sz w:val="24"/>
          <w:szCs w:val="24"/>
        </w:rPr>
        <w:t>E</w:t>
      </w:r>
    </w:p>
    <w:p w14:paraId="2D04D119" w14:textId="1EE7A46E" w:rsidR="00CD2ACE" w:rsidRPr="00E37372" w:rsidRDefault="00CD2ACE" w:rsidP="00BA2A33">
      <w:pPr>
        <w:spacing w:line="480" w:lineRule="auto"/>
        <w:jc w:val="both"/>
        <w:rPr>
          <w:rFonts w:cstheme="minorHAnsi"/>
          <w:b/>
          <w:i/>
          <w:iCs/>
          <w:sz w:val="24"/>
          <w:szCs w:val="24"/>
        </w:rPr>
      </w:pPr>
    </w:p>
    <w:p w14:paraId="3985214A" w14:textId="232633D1" w:rsidR="0017400D" w:rsidRPr="00E37372" w:rsidRDefault="0017400D" w:rsidP="00E35E9C">
      <w:pPr>
        <w:jc w:val="both"/>
        <w:rPr>
          <w:rFonts w:cstheme="minorHAnsi"/>
          <w:b/>
          <w:sz w:val="24"/>
        </w:rPr>
      </w:pPr>
    </w:p>
    <w:p w14:paraId="416C950A" w14:textId="77777777" w:rsidR="008A48F7" w:rsidRPr="00E37372" w:rsidRDefault="008A48F7" w:rsidP="00E35E9C">
      <w:pPr>
        <w:jc w:val="both"/>
        <w:rPr>
          <w:rFonts w:cstheme="minorHAnsi"/>
          <w:b/>
          <w:sz w:val="24"/>
        </w:rPr>
      </w:pPr>
      <w:r w:rsidRPr="00E37372">
        <w:rPr>
          <w:rFonts w:cstheme="minorHAnsi"/>
          <w:b/>
          <w:sz w:val="24"/>
        </w:rPr>
        <w:lastRenderedPageBreak/>
        <w:t xml:space="preserve">ANEXO I – </w:t>
      </w:r>
    </w:p>
    <w:p w14:paraId="7D9E8ACE" w14:textId="5E37FC12" w:rsidR="0084741C" w:rsidRPr="00E37372" w:rsidRDefault="0084741C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b/>
          <w:sz w:val="24"/>
        </w:rPr>
        <w:t xml:space="preserve">Art.1º) </w:t>
      </w:r>
      <w:r w:rsidRPr="00E37372">
        <w:rPr>
          <w:rFonts w:cstheme="minorHAnsi"/>
          <w:sz w:val="24"/>
        </w:rPr>
        <w:t xml:space="preserve">El costo de </w:t>
      </w:r>
      <w:r w:rsidR="005D3EA7" w:rsidRPr="00E37372">
        <w:rPr>
          <w:rFonts w:cstheme="minorHAnsi"/>
          <w:b/>
          <w:bCs/>
          <w:sz w:val="24"/>
          <w:u w:val="single"/>
        </w:rPr>
        <w:t>M</w:t>
      </w:r>
      <w:r w:rsidR="009872FF" w:rsidRPr="00E37372">
        <w:rPr>
          <w:rFonts w:cstheme="minorHAnsi"/>
          <w:b/>
          <w:bCs/>
          <w:sz w:val="24"/>
          <w:u w:val="single"/>
        </w:rPr>
        <w:t>atriculación</w:t>
      </w:r>
      <w:r w:rsidR="009872FF" w:rsidRPr="00E37372">
        <w:rPr>
          <w:rFonts w:cstheme="minorHAnsi"/>
          <w:sz w:val="24"/>
        </w:rPr>
        <w:t xml:space="preserve"> </w:t>
      </w:r>
      <w:r w:rsidRPr="00E37372">
        <w:rPr>
          <w:rFonts w:cstheme="minorHAnsi"/>
          <w:sz w:val="24"/>
        </w:rPr>
        <w:t xml:space="preserve">tanto de </w:t>
      </w:r>
      <w:r w:rsidRPr="00E37372">
        <w:rPr>
          <w:rFonts w:cstheme="minorHAnsi"/>
          <w:sz w:val="24"/>
          <w:u w:val="single"/>
        </w:rPr>
        <w:t>Matricula Activa</w:t>
      </w:r>
      <w:r w:rsidR="0017400D" w:rsidRPr="00E37372">
        <w:rPr>
          <w:rFonts w:cstheme="minorHAnsi"/>
          <w:sz w:val="24"/>
        </w:rPr>
        <w:t xml:space="preserve"> (M1)</w:t>
      </w:r>
      <w:r w:rsidRPr="00E37372">
        <w:rPr>
          <w:rFonts w:cstheme="minorHAnsi"/>
          <w:sz w:val="24"/>
        </w:rPr>
        <w:t xml:space="preserve"> como de </w:t>
      </w:r>
      <w:r w:rsidRPr="00E37372">
        <w:rPr>
          <w:rFonts w:cstheme="minorHAnsi"/>
          <w:sz w:val="24"/>
          <w:u w:val="single"/>
        </w:rPr>
        <w:t xml:space="preserve">Relación de </w:t>
      </w:r>
      <w:r w:rsidR="00295A62" w:rsidRPr="00E37372">
        <w:rPr>
          <w:rFonts w:cstheme="minorHAnsi"/>
          <w:sz w:val="24"/>
          <w:u w:val="single"/>
        </w:rPr>
        <w:t xml:space="preserve">Dependencia </w:t>
      </w:r>
      <w:r w:rsidR="0017400D" w:rsidRPr="00E37372">
        <w:rPr>
          <w:rFonts w:cstheme="minorHAnsi"/>
          <w:sz w:val="24"/>
        </w:rPr>
        <w:t xml:space="preserve">(M2) </w:t>
      </w:r>
      <w:r w:rsidR="00295A62" w:rsidRPr="00E37372">
        <w:rPr>
          <w:rFonts w:cstheme="minorHAnsi"/>
          <w:sz w:val="24"/>
        </w:rPr>
        <w:t>se</w:t>
      </w:r>
      <w:r w:rsidR="003762BE" w:rsidRPr="00E37372">
        <w:rPr>
          <w:rFonts w:cstheme="minorHAnsi"/>
          <w:sz w:val="24"/>
        </w:rPr>
        <w:t xml:space="preserve"> establece en </w:t>
      </w:r>
      <w:r w:rsidR="0017400D" w:rsidRPr="00E37372">
        <w:rPr>
          <w:rFonts w:cstheme="minorHAnsi"/>
          <w:sz w:val="24"/>
        </w:rPr>
        <w:t xml:space="preserve">el </w:t>
      </w:r>
      <w:r w:rsidR="004F3B0D" w:rsidRPr="00E37372">
        <w:rPr>
          <w:rFonts w:cstheme="minorHAnsi"/>
          <w:b/>
          <w:bCs/>
          <w:sz w:val="24"/>
          <w:u w:val="single"/>
        </w:rPr>
        <w:t>25</w:t>
      </w:r>
      <w:r w:rsidR="0017400D" w:rsidRPr="00E37372">
        <w:rPr>
          <w:rFonts w:cstheme="minorHAnsi"/>
          <w:b/>
          <w:bCs/>
          <w:sz w:val="24"/>
          <w:u w:val="single"/>
        </w:rPr>
        <w:t>% del Valor Índice (V.I</w:t>
      </w:r>
      <w:r w:rsidR="00B109D9" w:rsidRPr="00E37372">
        <w:rPr>
          <w:rFonts w:cstheme="minorHAnsi"/>
          <w:b/>
          <w:bCs/>
          <w:sz w:val="24"/>
          <w:u w:val="single"/>
        </w:rPr>
        <w:t>)</w:t>
      </w:r>
      <w:r w:rsidR="00B109D9" w:rsidRPr="00E37372">
        <w:rPr>
          <w:rFonts w:cstheme="minorHAnsi"/>
          <w:sz w:val="24"/>
        </w:rPr>
        <w:t xml:space="preserve"> del</w:t>
      </w:r>
      <w:r w:rsidR="00B36DBA" w:rsidRPr="00E37372">
        <w:rPr>
          <w:rFonts w:cstheme="minorHAnsi"/>
          <w:sz w:val="24"/>
        </w:rPr>
        <w:t xml:space="preserve"> primer trimestre 2026</w:t>
      </w:r>
    </w:p>
    <w:p w14:paraId="463FE970" w14:textId="5A59C746" w:rsidR="000302C7" w:rsidRPr="00E37372" w:rsidRDefault="000302C7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 xml:space="preserve">El arancel correspondiente al derecho de matriculación se exigirá por única vez </w:t>
      </w:r>
      <w:r w:rsidR="00B109D9" w:rsidRPr="00E37372">
        <w:rPr>
          <w:rFonts w:cstheme="minorHAnsi"/>
          <w:sz w:val="24"/>
        </w:rPr>
        <w:t>e incluye</w:t>
      </w:r>
      <w:r w:rsidRPr="00E37372">
        <w:rPr>
          <w:rFonts w:cstheme="minorHAnsi"/>
          <w:sz w:val="24"/>
        </w:rPr>
        <w:t xml:space="preserve"> la cuota de habilitación del año</w:t>
      </w:r>
      <w:r w:rsidR="0017400D" w:rsidRPr="00E37372">
        <w:rPr>
          <w:rFonts w:cstheme="minorHAnsi"/>
          <w:sz w:val="24"/>
        </w:rPr>
        <w:t xml:space="preserve"> en </w:t>
      </w:r>
      <w:r w:rsidR="00B109D9" w:rsidRPr="00E37372">
        <w:rPr>
          <w:rFonts w:cstheme="minorHAnsi"/>
          <w:sz w:val="24"/>
        </w:rPr>
        <w:t>curso en</w:t>
      </w:r>
      <w:r w:rsidRPr="00E37372">
        <w:rPr>
          <w:rFonts w:cstheme="minorHAnsi"/>
          <w:sz w:val="24"/>
        </w:rPr>
        <w:t xml:space="preserve"> que se otorga </w:t>
      </w:r>
      <w:r w:rsidR="004764E5" w:rsidRPr="00E37372">
        <w:rPr>
          <w:rFonts w:cstheme="minorHAnsi"/>
          <w:sz w:val="24"/>
        </w:rPr>
        <w:t>la Matricula.</w:t>
      </w:r>
    </w:p>
    <w:p w14:paraId="2D536F25" w14:textId="5D8D651E" w:rsidR="004F3B0D" w:rsidRPr="00E37372" w:rsidRDefault="00B2723C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b/>
          <w:sz w:val="24"/>
        </w:rPr>
        <w:t>Art.2º)</w:t>
      </w:r>
      <w:r w:rsidR="00A922DB" w:rsidRPr="00E37372">
        <w:rPr>
          <w:rFonts w:cstheme="minorHAnsi"/>
          <w:sz w:val="24"/>
        </w:rPr>
        <w:t xml:space="preserve"> El arancel de </w:t>
      </w:r>
      <w:r w:rsidR="00A922DB" w:rsidRPr="00E37372">
        <w:rPr>
          <w:rFonts w:cstheme="minorHAnsi"/>
          <w:b/>
          <w:bCs/>
          <w:sz w:val="24"/>
          <w:u w:val="single"/>
        </w:rPr>
        <w:t>Habilitación</w:t>
      </w:r>
      <w:r w:rsidR="00CE46C0" w:rsidRPr="00E37372">
        <w:rPr>
          <w:rFonts w:cstheme="minorHAnsi"/>
          <w:b/>
          <w:bCs/>
          <w:sz w:val="24"/>
          <w:u w:val="single"/>
        </w:rPr>
        <w:t xml:space="preserve"> (H)</w:t>
      </w:r>
      <w:r w:rsidR="004F3B0D" w:rsidRPr="00E37372">
        <w:rPr>
          <w:rFonts w:cstheme="minorHAnsi"/>
          <w:sz w:val="24"/>
        </w:rPr>
        <w:t xml:space="preserve"> será el </w:t>
      </w:r>
      <w:r w:rsidR="004F3B0D" w:rsidRPr="00E37372">
        <w:rPr>
          <w:rFonts w:cstheme="minorHAnsi"/>
          <w:b/>
          <w:bCs/>
          <w:sz w:val="24"/>
          <w:u w:val="single"/>
        </w:rPr>
        <w:t>10</w:t>
      </w:r>
      <w:r w:rsidR="00B109D9" w:rsidRPr="00E37372">
        <w:rPr>
          <w:rFonts w:cstheme="minorHAnsi"/>
          <w:b/>
          <w:bCs/>
          <w:sz w:val="24"/>
          <w:u w:val="single"/>
        </w:rPr>
        <w:t>% del</w:t>
      </w:r>
      <w:r w:rsidR="004F3B0D" w:rsidRPr="00E37372">
        <w:rPr>
          <w:rFonts w:cstheme="minorHAnsi"/>
          <w:b/>
          <w:bCs/>
          <w:sz w:val="24"/>
          <w:u w:val="single"/>
        </w:rPr>
        <w:t xml:space="preserve"> Valor Índice (V.I)</w:t>
      </w:r>
      <w:r w:rsidR="004F3B0D" w:rsidRPr="00E37372">
        <w:rPr>
          <w:rFonts w:cstheme="minorHAnsi"/>
          <w:sz w:val="24"/>
        </w:rPr>
        <w:t xml:space="preserve"> </w:t>
      </w:r>
      <w:r w:rsidR="00B36DBA" w:rsidRPr="00E37372">
        <w:rPr>
          <w:rFonts w:cstheme="minorHAnsi"/>
          <w:sz w:val="24"/>
        </w:rPr>
        <w:t>del primer trimestre 2026</w:t>
      </w:r>
    </w:p>
    <w:p w14:paraId="43955C8F" w14:textId="48F40E42" w:rsidR="00CE46C0" w:rsidRPr="00E37372" w:rsidRDefault="004F3B0D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>P</w:t>
      </w:r>
      <w:r w:rsidR="00A922DB" w:rsidRPr="00E37372">
        <w:rPr>
          <w:rFonts w:cstheme="minorHAnsi"/>
          <w:sz w:val="24"/>
        </w:rPr>
        <w:t xml:space="preserve">ara </w:t>
      </w:r>
      <w:r w:rsidRPr="00E37372">
        <w:rPr>
          <w:rFonts w:cstheme="minorHAnsi"/>
          <w:sz w:val="24"/>
        </w:rPr>
        <w:t>M</w:t>
      </w:r>
      <w:r w:rsidR="00A922DB" w:rsidRPr="00E37372">
        <w:rPr>
          <w:rFonts w:cstheme="minorHAnsi"/>
          <w:sz w:val="24"/>
        </w:rPr>
        <w:t>atr</w:t>
      </w:r>
      <w:r w:rsidR="005D3EA7" w:rsidRPr="00E37372">
        <w:rPr>
          <w:rFonts w:cstheme="minorHAnsi"/>
          <w:sz w:val="24"/>
        </w:rPr>
        <w:t>í</w:t>
      </w:r>
      <w:r w:rsidR="00A922DB" w:rsidRPr="00E37372">
        <w:rPr>
          <w:rFonts w:cstheme="minorHAnsi"/>
          <w:sz w:val="24"/>
        </w:rPr>
        <w:t>cula Activa</w:t>
      </w:r>
      <w:r w:rsidRPr="00E37372">
        <w:rPr>
          <w:rFonts w:cstheme="minorHAnsi"/>
          <w:sz w:val="24"/>
        </w:rPr>
        <w:t xml:space="preserve"> </w:t>
      </w:r>
      <w:r w:rsidR="00B109D9" w:rsidRPr="00E37372">
        <w:rPr>
          <w:rFonts w:cstheme="minorHAnsi"/>
          <w:sz w:val="24"/>
        </w:rPr>
        <w:t>(M</w:t>
      </w:r>
      <w:r w:rsidRPr="00E37372">
        <w:rPr>
          <w:rFonts w:cstheme="minorHAnsi"/>
          <w:sz w:val="24"/>
        </w:rPr>
        <w:t>1)</w:t>
      </w:r>
      <w:r w:rsidR="00B2723C" w:rsidRPr="00E37372">
        <w:rPr>
          <w:rFonts w:cstheme="minorHAnsi"/>
          <w:b/>
          <w:sz w:val="24"/>
        </w:rPr>
        <w:t xml:space="preserve"> </w:t>
      </w:r>
      <w:r w:rsidR="003762BE" w:rsidRPr="00E37372">
        <w:rPr>
          <w:rFonts w:cstheme="minorHAnsi"/>
          <w:sz w:val="24"/>
        </w:rPr>
        <w:t xml:space="preserve">se establece </w:t>
      </w:r>
      <w:r w:rsidR="00CE46C0" w:rsidRPr="00E37372">
        <w:rPr>
          <w:rFonts w:cstheme="minorHAnsi"/>
          <w:sz w:val="24"/>
        </w:rPr>
        <w:t xml:space="preserve">el </w:t>
      </w:r>
      <w:r w:rsidR="00CE46C0" w:rsidRPr="00E37372">
        <w:rPr>
          <w:rFonts w:cstheme="minorHAnsi"/>
          <w:b/>
          <w:bCs/>
          <w:sz w:val="24"/>
        </w:rPr>
        <w:t>100% del arancel de H</w:t>
      </w:r>
      <w:r w:rsidR="005D3EA7" w:rsidRPr="00E37372">
        <w:rPr>
          <w:rFonts w:cstheme="minorHAnsi"/>
          <w:sz w:val="24"/>
        </w:rPr>
        <w:t>.</w:t>
      </w:r>
    </w:p>
    <w:p w14:paraId="06AB742C" w14:textId="1EF1B40E" w:rsidR="00B66E48" w:rsidRPr="00E37372" w:rsidRDefault="00B66E48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>La emisión del certificado de Representación Técnica de Empresa será equivalente al valor de la habilitación de Matricula Activa</w:t>
      </w:r>
      <w:r w:rsidR="005D3EA7" w:rsidRPr="00E37372">
        <w:rPr>
          <w:rFonts w:cstheme="minorHAnsi"/>
          <w:sz w:val="24"/>
        </w:rPr>
        <w:t xml:space="preserve"> </w:t>
      </w:r>
      <w:r w:rsidR="00B109D9" w:rsidRPr="00E37372">
        <w:rPr>
          <w:rFonts w:cstheme="minorHAnsi"/>
          <w:sz w:val="24"/>
        </w:rPr>
        <w:t>(M</w:t>
      </w:r>
      <w:r w:rsidR="00CE46C0" w:rsidRPr="00E37372">
        <w:rPr>
          <w:rFonts w:cstheme="minorHAnsi"/>
          <w:sz w:val="24"/>
        </w:rPr>
        <w:t>1)</w:t>
      </w:r>
      <w:r w:rsidRPr="00E37372">
        <w:rPr>
          <w:rFonts w:cstheme="minorHAnsi"/>
          <w:sz w:val="24"/>
        </w:rPr>
        <w:t xml:space="preserve"> </w:t>
      </w:r>
      <w:r w:rsidR="00331576" w:rsidRPr="00E37372">
        <w:rPr>
          <w:rFonts w:cstheme="minorHAnsi"/>
          <w:sz w:val="24"/>
        </w:rPr>
        <w:t>vigente</w:t>
      </w:r>
      <w:r w:rsidRPr="00E37372">
        <w:rPr>
          <w:rFonts w:cstheme="minorHAnsi"/>
          <w:sz w:val="24"/>
        </w:rPr>
        <w:t>.</w:t>
      </w:r>
    </w:p>
    <w:p w14:paraId="7A9460EC" w14:textId="32D9412A" w:rsidR="007A2781" w:rsidRPr="00E37372" w:rsidRDefault="00B2723C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>El arancel de Habilitación para matricula en Relación de Dependencia</w:t>
      </w:r>
      <w:r w:rsidR="00CE46C0" w:rsidRPr="00E37372">
        <w:rPr>
          <w:rFonts w:cstheme="minorHAnsi"/>
          <w:sz w:val="24"/>
        </w:rPr>
        <w:t xml:space="preserve"> (M2)</w:t>
      </w:r>
      <w:r w:rsidR="007A2781" w:rsidRPr="00E37372">
        <w:rPr>
          <w:rFonts w:cstheme="minorHAnsi"/>
          <w:sz w:val="24"/>
        </w:rPr>
        <w:t xml:space="preserve"> </w:t>
      </w:r>
      <w:r w:rsidR="00CE46C0" w:rsidRPr="00E37372">
        <w:rPr>
          <w:rFonts w:cstheme="minorHAnsi"/>
          <w:sz w:val="24"/>
        </w:rPr>
        <w:t xml:space="preserve">se establece el </w:t>
      </w:r>
      <w:r w:rsidR="00CE46C0" w:rsidRPr="00E37372">
        <w:rPr>
          <w:rFonts w:cstheme="minorHAnsi"/>
          <w:b/>
          <w:bCs/>
          <w:sz w:val="24"/>
        </w:rPr>
        <w:t>50% del arancel de H</w:t>
      </w:r>
      <w:r w:rsidR="005D3EA7" w:rsidRPr="00E37372">
        <w:rPr>
          <w:rFonts w:cstheme="minorHAnsi"/>
          <w:sz w:val="24"/>
        </w:rPr>
        <w:t>.</w:t>
      </w:r>
    </w:p>
    <w:p w14:paraId="41394D47" w14:textId="77777777" w:rsidR="00B14494" w:rsidRPr="00E37372" w:rsidRDefault="00A922DB" w:rsidP="00E35E9C">
      <w:pPr>
        <w:jc w:val="both"/>
        <w:rPr>
          <w:rFonts w:cstheme="minorHAnsi"/>
          <w:b/>
          <w:sz w:val="24"/>
        </w:rPr>
      </w:pPr>
      <w:r w:rsidRPr="00E37372">
        <w:rPr>
          <w:rFonts w:cstheme="minorHAnsi"/>
          <w:b/>
          <w:sz w:val="24"/>
        </w:rPr>
        <w:t>Art.</w:t>
      </w:r>
      <w:r w:rsidR="00B14494" w:rsidRPr="00E37372">
        <w:rPr>
          <w:rFonts w:cstheme="minorHAnsi"/>
          <w:b/>
          <w:sz w:val="24"/>
        </w:rPr>
        <w:t>3</w:t>
      </w:r>
      <w:r w:rsidR="007A2781" w:rsidRPr="00E37372">
        <w:rPr>
          <w:rFonts w:cstheme="minorHAnsi"/>
          <w:b/>
          <w:sz w:val="24"/>
        </w:rPr>
        <w:t>º)</w:t>
      </w:r>
      <w:r w:rsidR="00EB69C9" w:rsidRPr="00E37372">
        <w:rPr>
          <w:rFonts w:cstheme="minorHAnsi"/>
          <w:b/>
          <w:sz w:val="24"/>
        </w:rPr>
        <w:t xml:space="preserve"> </w:t>
      </w:r>
      <w:r w:rsidR="00B14494" w:rsidRPr="00E37372">
        <w:rPr>
          <w:rFonts w:cstheme="minorHAnsi"/>
          <w:b/>
          <w:sz w:val="24"/>
        </w:rPr>
        <w:t>Traspasos:</w:t>
      </w:r>
    </w:p>
    <w:p w14:paraId="0CCDE858" w14:textId="77777777" w:rsidR="00B14494" w:rsidRPr="00E37372" w:rsidRDefault="00EB69C9" w:rsidP="00B14494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 xml:space="preserve">Para el traspaso </w:t>
      </w:r>
      <w:r w:rsidR="00B42D48" w:rsidRPr="00E37372">
        <w:rPr>
          <w:rFonts w:cstheme="minorHAnsi"/>
          <w:sz w:val="24"/>
        </w:rPr>
        <w:t xml:space="preserve">de </w:t>
      </w:r>
      <w:r w:rsidR="00B14494" w:rsidRPr="00E37372">
        <w:rPr>
          <w:rFonts w:cstheme="minorHAnsi"/>
          <w:sz w:val="24"/>
        </w:rPr>
        <w:t>M</w:t>
      </w:r>
      <w:r w:rsidR="00CE46C0" w:rsidRPr="00E37372">
        <w:rPr>
          <w:rFonts w:cstheme="minorHAnsi"/>
          <w:sz w:val="24"/>
        </w:rPr>
        <w:t>atrícula Relación</w:t>
      </w:r>
      <w:r w:rsidRPr="00E37372">
        <w:rPr>
          <w:rFonts w:cstheme="minorHAnsi"/>
          <w:sz w:val="24"/>
        </w:rPr>
        <w:t xml:space="preserve"> de Dependencia</w:t>
      </w:r>
      <w:r w:rsidR="00B14494" w:rsidRPr="00E37372">
        <w:rPr>
          <w:rFonts w:cstheme="minorHAnsi"/>
          <w:sz w:val="24"/>
        </w:rPr>
        <w:t xml:space="preserve"> (M2)</w:t>
      </w:r>
      <w:r w:rsidR="00B42D48" w:rsidRPr="00E37372">
        <w:rPr>
          <w:rFonts w:cstheme="minorHAnsi"/>
          <w:sz w:val="24"/>
        </w:rPr>
        <w:t xml:space="preserve"> a </w:t>
      </w:r>
      <w:r w:rsidR="00B14494" w:rsidRPr="00E37372">
        <w:rPr>
          <w:rFonts w:cstheme="minorHAnsi"/>
          <w:sz w:val="24"/>
        </w:rPr>
        <w:t xml:space="preserve">Matricula </w:t>
      </w:r>
      <w:r w:rsidR="00B42D48" w:rsidRPr="00E37372">
        <w:rPr>
          <w:rFonts w:cstheme="minorHAnsi"/>
          <w:sz w:val="24"/>
        </w:rPr>
        <w:t>Activa</w:t>
      </w:r>
      <w:r w:rsidR="00B14494" w:rsidRPr="00E37372">
        <w:rPr>
          <w:rFonts w:cstheme="minorHAnsi"/>
          <w:sz w:val="24"/>
        </w:rPr>
        <w:t xml:space="preserve"> (M1)</w:t>
      </w:r>
      <w:r w:rsidR="00B42D48" w:rsidRPr="00E37372">
        <w:rPr>
          <w:rFonts w:cstheme="minorHAnsi"/>
          <w:sz w:val="24"/>
        </w:rPr>
        <w:t xml:space="preserve"> </w:t>
      </w:r>
      <w:r w:rsidR="0017777D" w:rsidRPr="00E37372">
        <w:rPr>
          <w:rFonts w:cstheme="minorHAnsi"/>
          <w:sz w:val="24"/>
        </w:rPr>
        <w:t>se deberá abonar la diferencia del arancel correspondiente</w:t>
      </w:r>
      <w:r w:rsidR="00D66660" w:rsidRPr="00E37372">
        <w:rPr>
          <w:rFonts w:cstheme="minorHAnsi"/>
          <w:sz w:val="24"/>
        </w:rPr>
        <w:t xml:space="preserve">. </w:t>
      </w:r>
    </w:p>
    <w:p w14:paraId="02D56426" w14:textId="53B0403D" w:rsidR="00B14494" w:rsidRPr="00E37372" w:rsidRDefault="00D66660" w:rsidP="00B14494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 xml:space="preserve">Para traspasos de </w:t>
      </w:r>
      <w:r w:rsidR="00B14494" w:rsidRPr="00E37372">
        <w:rPr>
          <w:rFonts w:cstheme="minorHAnsi"/>
          <w:sz w:val="24"/>
        </w:rPr>
        <w:t>M</w:t>
      </w:r>
      <w:r w:rsidRPr="00E37372">
        <w:rPr>
          <w:rFonts w:cstheme="minorHAnsi"/>
          <w:sz w:val="24"/>
        </w:rPr>
        <w:t>atrícula Asociativa</w:t>
      </w:r>
      <w:r w:rsidR="00B14494" w:rsidRPr="00E37372">
        <w:rPr>
          <w:rFonts w:cstheme="minorHAnsi"/>
          <w:sz w:val="24"/>
        </w:rPr>
        <w:t>(M4)</w:t>
      </w:r>
      <w:r w:rsidRPr="00E37372">
        <w:rPr>
          <w:rFonts w:cstheme="minorHAnsi"/>
          <w:sz w:val="24"/>
        </w:rPr>
        <w:t>, Reciproca</w:t>
      </w:r>
      <w:r w:rsidR="00B14494" w:rsidRPr="00E37372">
        <w:rPr>
          <w:rFonts w:cstheme="minorHAnsi"/>
          <w:sz w:val="24"/>
        </w:rPr>
        <w:t xml:space="preserve"> (MR)</w:t>
      </w:r>
      <w:r w:rsidRPr="00E37372">
        <w:rPr>
          <w:rFonts w:cstheme="minorHAnsi"/>
          <w:sz w:val="24"/>
        </w:rPr>
        <w:t xml:space="preserve"> a </w:t>
      </w:r>
      <w:r w:rsidR="00B14494" w:rsidRPr="00E37372">
        <w:rPr>
          <w:rFonts w:cstheme="minorHAnsi"/>
          <w:sz w:val="24"/>
        </w:rPr>
        <w:t xml:space="preserve">Matricula </w:t>
      </w:r>
      <w:r w:rsidRPr="00E37372">
        <w:rPr>
          <w:rFonts w:cstheme="minorHAnsi"/>
          <w:sz w:val="24"/>
        </w:rPr>
        <w:t>Activa</w:t>
      </w:r>
      <w:r w:rsidR="00B14494" w:rsidRPr="00E37372">
        <w:rPr>
          <w:rFonts w:cstheme="minorHAnsi"/>
          <w:sz w:val="24"/>
        </w:rPr>
        <w:t xml:space="preserve"> (M1)</w:t>
      </w:r>
      <w:r w:rsidRPr="00E37372">
        <w:rPr>
          <w:rFonts w:cstheme="minorHAnsi"/>
          <w:sz w:val="24"/>
        </w:rPr>
        <w:t xml:space="preserve"> o Relación de Dependencia</w:t>
      </w:r>
      <w:r w:rsidR="00B14494" w:rsidRPr="00E37372">
        <w:rPr>
          <w:rFonts w:cstheme="minorHAnsi"/>
          <w:sz w:val="24"/>
        </w:rPr>
        <w:t xml:space="preserve"> (M2)</w:t>
      </w:r>
      <w:r w:rsidRPr="00E37372">
        <w:rPr>
          <w:rFonts w:cstheme="minorHAnsi"/>
          <w:sz w:val="24"/>
        </w:rPr>
        <w:t xml:space="preserve"> se deberá abonar el valor de habilitación </w:t>
      </w:r>
      <w:r w:rsidR="00B109D9" w:rsidRPr="00E37372">
        <w:rPr>
          <w:rFonts w:cstheme="minorHAnsi"/>
          <w:sz w:val="24"/>
        </w:rPr>
        <w:t>correspondiente.</w:t>
      </w:r>
      <w:r w:rsidRPr="00E37372">
        <w:rPr>
          <w:rFonts w:cstheme="minorHAnsi"/>
          <w:sz w:val="24"/>
        </w:rPr>
        <w:t xml:space="preserve"> </w:t>
      </w:r>
    </w:p>
    <w:p w14:paraId="29572CA1" w14:textId="6FDDE1BA" w:rsidR="007A2781" w:rsidRPr="00E37372" w:rsidRDefault="00D66660" w:rsidP="00B14494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</w:rPr>
      </w:pPr>
      <w:r w:rsidRPr="00E37372">
        <w:rPr>
          <w:rFonts w:cstheme="minorHAnsi"/>
          <w:sz w:val="24"/>
        </w:rPr>
        <w:t xml:space="preserve">Para traspaso de </w:t>
      </w:r>
      <w:r w:rsidR="00B14494" w:rsidRPr="00E37372">
        <w:rPr>
          <w:rFonts w:cstheme="minorHAnsi"/>
          <w:sz w:val="24"/>
        </w:rPr>
        <w:t>M</w:t>
      </w:r>
      <w:r w:rsidRPr="00E37372">
        <w:rPr>
          <w:rFonts w:cstheme="minorHAnsi"/>
          <w:sz w:val="24"/>
        </w:rPr>
        <w:t>atrícula Activa</w:t>
      </w:r>
      <w:r w:rsidR="00B14494" w:rsidRPr="00E37372">
        <w:rPr>
          <w:rFonts w:cstheme="minorHAnsi"/>
          <w:sz w:val="24"/>
        </w:rPr>
        <w:t>(M1)</w:t>
      </w:r>
      <w:r w:rsidRPr="00E37372">
        <w:rPr>
          <w:rFonts w:cstheme="minorHAnsi"/>
          <w:sz w:val="24"/>
        </w:rPr>
        <w:t xml:space="preserve"> o Relación de Dependencia</w:t>
      </w:r>
      <w:r w:rsidR="00C45718" w:rsidRPr="00E37372">
        <w:rPr>
          <w:rFonts w:cstheme="minorHAnsi"/>
          <w:sz w:val="24"/>
        </w:rPr>
        <w:t xml:space="preserve"> </w:t>
      </w:r>
      <w:r w:rsidR="00B14494" w:rsidRPr="00E37372">
        <w:rPr>
          <w:rFonts w:cstheme="minorHAnsi"/>
          <w:sz w:val="24"/>
        </w:rPr>
        <w:t>(M2</w:t>
      </w:r>
      <w:r w:rsidR="00B109D9" w:rsidRPr="00E37372">
        <w:rPr>
          <w:rFonts w:cstheme="minorHAnsi"/>
          <w:sz w:val="24"/>
        </w:rPr>
        <w:t>) a Matrícula</w:t>
      </w:r>
      <w:r w:rsidR="00B14494" w:rsidRPr="00E37372">
        <w:rPr>
          <w:rFonts w:cstheme="minorHAnsi"/>
          <w:sz w:val="24"/>
        </w:rPr>
        <w:t xml:space="preserve"> </w:t>
      </w:r>
      <w:r w:rsidRPr="00E37372">
        <w:rPr>
          <w:rFonts w:cstheme="minorHAnsi"/>
          <w:sz w:val="24"/>
        </w:rPr>
        <w:t>Asociativa</w:t>
      </w:r>
      <w:r w:rsidR="00B14494" w:rsidRPr="00E37372">
        <w:rPr>
          <w:rFonts w:cstheme="minorHAnsi"/>
          <w:sz w:val="24"/>
        </w:rPr>
        <w:t xml:space="preserve"> (M4)</w:t>
      </w:r>
      <w:r w:rsidRPr="00E37372">
        <w:rPr>
          <w:rFonts w:cstheme="minorHAnsi"/>
          <w:sz w:val="24"/>
        </w:rPr>
        <w:t xml:space="preserve"> deberá estar abonado el año en curso en la matrícula correspondiente.</w:t>
      </w:r>
    </w:p>
    <w:p w14:paraId="1057EFBD" w14:textId="7F6831A0" w:rsidR="002E6C21" w:rsidRPr="00E37372" w:rsidRDefault="00426BAA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b/>
          <w:sz w:val="24"/>
        </w:rPr>
        <w:t>Art.</w:t>
      </w:r>
      <w:r w:rsidR="00B14494" w:rsidRPr="00E37372">
        <w:rPr>
          <w:rFonts w:cstheme="minorHAnsi"/>
          <w:b/>
          <w:sz w:val="24"/>
        </w:rPr>
        <w:t>4</w:t>
      </w:r>
      <w:r w:rsidRPr="00E37372">
        <w:rPr>
          <w:rFonts w:cstheme="minorHAnsi"/>
          <w:b/>
          <w:sz w:val="24"/>
        </w:rPr>
        <w:t xml:space="preserve">º) </w:t>
      </w:r>
      <w:r w:rsidRPr="00E37372">
        <w:rPr>
          <w:rFonts w:cstheme="minorHAnsi"/>
          <w:sz w:val="24"/>
        </w:rPr>
        <w:t>Publíquese, comuníquese a las Regionales de este Colegio de Arquitectos, dese la más amplia difusión y archívese.</w:t>
      </w:r>
    </w:p>
    <w:p w14:paraId="1894D192" w14:textId="367BD363" w:rsidR="002E6C21" w:rsidRPr="00E37372" w:rsidRDefault="00410D11" w:rsidP="00E35E9C">
      <w:pPr>
        <w:jc w:val="both"/>
        <w:rPr>
          <w:rFonts w:cstheme="minorHAnsi"/>
          <w:sz w:val="24"/>
        </w:rPr>
      </w:pPr>
      <w:r w:rsidRPr="00E37372">
        <w:rPr>
          <w:rFonts w:cstheme="minorHAnsi"/>
          <w:b/>
          <w:noProof/>
          <w:sz w:val="24"/>
        </w:rPr>
        <w:drawing>
          <wp:anchor distT="0" distB="0" distL="114300" distR="114300" simplePos="0" relativeHeight="251667456" behindDoc="1" locked="0" layoutInCell="1" allowOverlap="1" wp14:anchorId="37242ABF" wp14:editId="3EB479D0">
            <wp:simplePos x="0" y="0"/>
            <wp:positionH relativeFrom="column">
              <wp:posOffset>1956390</wp:posOffset>
            </wp:positionH>
            <wp:positionV relativeFrom="paragraph">
              <wp:posOffset>301625</wp:posOffset>
            </wp:positionV>
            <wp:extent cx="3830320" cy="125285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1B100" w14:textId="1F73BF3A" w:rsidR="005C11D8" w:rsidRPr="00E37372" w:rsidRDefault="005C11D8" w:rsidP="00E35E9C">
      <w:pPr>
        <w:jc w:val="both"/>
        <w:rPr>
          <w:rFonts w:cstheme="minorHAnsi"/>
          <w:sz w:val="24"/>
        </w:rPr>
      </w:pPr>
    </w:p>
    <w:sectPr w:rsidR="005C11D8" w:rsidRPr="00E37372" w:rsidSect="006323D6">
      <w:headerReference w:type="default" r:id="rId10"/>
      <w:footerReference w:type="default" r:id="rId11"/>
      <w:pgSz w:w="11906" w:h="16838"/>
      <w:pgMar w:top="2127" w:right="1416" w:bottom="1417" w:left="1701" w:header="708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8EBD" w14:textId="77777777" w:rsidR="00587F42" w:rsidRDefault="00587F42" w:rsidP="00BA2A33">
      <w:pPr>
        <w:spacing w:after="0" w:line="240" w:lineRule="auto"/>
      </w:pPr>
      <w:r>
        <w:separator/>
      </w:r>
    </w:p>
  </w:endnote>
  <w:endnote w:type="continuationSeparator" w:id="0">
    <w:p w14:paraId="7C61A4B3" w14:textId="77777777" w:rsidR="00587F42" w:rsidRDefault="00587F42" w:rsidP="00BA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430994"/>
      <w:docPartObj>
        <w:docPartGallery w:val="Page Numbers (Bottom of Page)"/>
        <w:docPartUnique/>
      </w:docPartObj>
    </w:sdtPr>
    <w:sdtContent>
      <w:p w14:paraId="38A3A722" w14:textId="7BE42E46" w:rsidR="00147BF4" w:rsidRDefault="00147B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2B4B0" w14:textId="77777777" w:rsidR="006323D6" w:rsidRDefault="006323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1726" w14:textId="77777777" w:rsidR="00587F42" w:rsidRDefault="00587F42" w:rsidP="00BA2A33">
      <w:pPr>
        <w:spacing w:after="0" w:line="240" w:lineRule="auto"/>
      </w:pPr>
      <w:r>
        <w:separator/>
      </w:r>
    </w:p>
  </w:footnote>
  <w:footnote w:type="continuationSeparator" w:id="0">
    <w:p w14:paraId="2ACCFEB7" w14:textId="77777777" w:rsidR="00587F42" w:rsidRDefault="00587F42" w:rsidP="00BA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4924" w14:textId="59BA7A96" w:rsidR="00557BDC" w:rsidRDefault="00557BDC">
    <w:pPr>
      <w:pStyle w:val="Encabezado"/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114300" distR="114300" simplePos="0" relativeHeight="251659264" behindDoc="1" locked="0" layoutInCell="1" allowOverlap="1" wp14:anchorId="61FDA548" wp14:editId="5ABA9E5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51231" cy="91723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231" cy="917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6939"/>
    <w:multiLevelType w:val="hybridMultilevel"/>
    <w:tmpl w:val="78501C14"/>
    <w:lvl w:ilvl="0" w:tplc="F182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14"/>
    <w:rsid w:val="0000018D"/>
    <w:rsid w:val="00002C9E"/>
    <w:rsid w:val="000123A3"/>
    <w:rsid w:val="000260CD"/>
    <w:rsid w:val="000302C7"/>
    <w:rsid w:val="000500D2"/>
    <w:rsid w:val="00054D4F"/>
    <w:rsid w:val="00090AE0"/>
    <w:rsid w:val="00093ECF"/>
    <w:rsid w:val="000A2F14"/>
    <w:rsid w:val="000C543C"/>
    <w:rsid w:val="000E56B9"/>
    <w:rsid w:val="000F64BE"/>
    <w:rsid w:val="00112975"/>
    <w:rsid w:val="0011323C"/>
    <w:rsid w:val="00125097"/>
    <w:rsid w:val="0014429B"/>
    <w:rsid w:val="00147BF4"/>
    <w:rsid w:val="00150839"/>
    <w:rsid w:val="00152281"/>
    <w:rsid w:val="00156ADE"/>
    <w:rsid w:val="00157F41"/>
    <w:rsid w:val="0017400D"/>
    <w:rsid w:val="001773FA"/>
    <w:rsid w:val="0017777D"/>
    <w:rsid w:val="00185B73"/>
    <w:rsid w:val="001970A0"/>
    <w:rsid w:val="001A11EB"/>
    <w:rsid w:val="001B765A"/>
    <w:rsid w:val="001C1724"/>
    <w:rsid w:val="001C738D"/>
    <w:rsid w:val="001D3957"/>
    <w:rsid w:val="001F09AD"/>
    <w:rsid w:val="00206741"/>
    <w:rsid w:val="0021278F"/>
    <w:rsid w:val="002164F8"/>
    <w:rsid w:val="00217685"/>
    <w:rsid w:val="00220AB0"/>
    <w:rsid w:val="00223C63"/>
    <w:rsid w:val="0023171A"/>
    <w:rsid w:val="002511B9"/>
    <w:rsid w:val="00265EAC"/>
    <w:rsid w:val="0027235A"/>
    <w:rsid w:val="0029006D"/>
    <w:rsid w:val="00295A62"/>
    <w:rsid w:val="002B5234"/>
    <w:rsid w:val="002C5948"/>
    <w:rsid w:val="002E36A8"/>
    <w:rsid w:val="002E6C21"/>
    <w:rsid w:val="00316F0A"/>
    <w:rsid w:val="00331576"/>
    <w:rsid w:val="003527E0"/>
    <w:rsid w:val="003762BE"/>
    <w:rsid w:val="00377154"/>
    <w:rsid w:val="00377712"/>
    <w:rsid w:val="003A1FC3"/>
    <w:rsid w:val="003D0239"/>
    <w:rsid w:val="003D0532"/>
    <w:rsid w:val="003E10B2"/>
    <w:rsid w:val="003E46F8"/>
    <w:rsid w:val="004102F6"/>
    <w:rsid w:val="00410D11"/>
    <w:rsid w:val="004177F6"/>
    <w:rsid w:val="00426BAA"/>
    <w:rsid w:val="0042763A"/>
    <w:rsid w:val="004345AC"/>
    <w:rsid w:val="0043498F"/>
    <w:rsid w:val="004764E5"/>
    <w:rsid w:val="004838C2"/>
    <w:rsid w:val="004924D7"/>
    <w:rsid w:val="004932E2"/>
    <w:rsid w:val="0049347F"/>
    <w:rsid w:val="00495255"/>
    <w:rsid w:val="004B198B"/>
    <w:rsid w:val="004B3BBF"/>
    <w:rsid w:val="004C59E4"/>
    <w:rsid w:val="004D6D95"/>
    <w:rsid w:val="004D6ED2"/>
    <w:rsid w:val="004F3B0D"/>
    <w:rsid w:val="004F61FA"/>
    <w:rsid w:val="004F6BDF"/>
    <w:rsid w:val="005061BB"/>
    <w:rsid w:val="00514972"/>
    <w:rsid w:val="00521AA0"/>
    <w:rsid w:val="00530AD5"/>
    <w:rsid w:val="00534E96"/>
    <w:rsid w:val="00537D1A"/>
    <w:rsid w:val="005400EB"/>
    <w:rsid w:val="0054201A"/>
    <w:rsid w:val="00555E07"/>
    <w:rsid w:val="00557BDC"/>
    <w:rsid w:val="00573C6C"/>
    <w:rsid w:val="00587F42"/>
    <w:rsid w:val="005B44B0"/>
    <w:rsid w:val="005C11D8"/>
    <w:rsid w:val="005C6662"/>
    <w:rsid w:val="005D3EA7"/>
    <w:rsid w:val="005E0B57"/>
    <w:rsid w:val="005E151D"/>
    <w:rsid w:val="00612966"/>
    <w:rsid w:val="0062067A"/>
    <w:rsid w:val="00626FE0"/>
    <w:rsid w:val="006323D6"/>
    <w:rsid w:val="0063516D"/>
    <w:rsid w:val="006544E8"/>
    <w:rsid w:val="0066643D"/>
    <w:rsid w:val="0067459E"/>
    <w:rsid w:val="00675A7D"/>
    <w:rsid w:val="00693EA4"/>
    <w:rsid w:val="006A2094"/>
    <w:rsid w:val="006A64FE"/>
    <w:rsid w:val="006A6B66"/>
    <w:rsid w:val="006C1FCF"/>
    <w:rsid w:val="006D2BD0"/>
    <w:rsid w:val="006F0952"/>
    <w:rsid w:val="00706A9A"/>
    <w:rsid w:val="007369A6"/>
    <w:rsid w:val="007425C5"/>
    <w:rsid w:val="007471A3"/>
    <w:rsid w:val="0075094A"/>
    <w:rsid w:val="007519DF"/>
    <w:rsid w:val="0077057A"/>
    <w:rsid w:val="007A2781"/>
    <w:rsid w:val="007B0B6A"/>
    <w:rsid w:val="007B0D9F"/>
    <w:rsid w:val="007B569E"/>
    <w:rsid w:val="007C2E79"/>
    <w:rsid w:val="007D26D5"/>
    <w:rsid w:val="007F3B47"/>
    <w:rsid w:val="007F3D3B"/>
    <w:rsid w:val="007F754D"/>
    <w:rsid w:val="00804C56"/>
    <w:rsid w:val="00826100"/>
    <w:rsid w:val="00833910"/>
    <w:rsid w:val="00833A28"/>
    <w:rsid w:val="0084741C"/>
    <w:rsid w:val="00873D10"/>
    <w:rsid w:val="0087646A"/>
    <w:rsid w:val="00877E4F"/>
    <w:rsid w:val="00881679"/>
    <w:rsid w:val="0088384C"/>
    <w:rsid w:val="008A48F7"/>
    <w:rsid w:val="00903CB6"/>
    <w:rsid w:val="00913C10"/>
    <w:rsid w:val="00920DBA"/>
    <w:rsid w:val="00962A29"/>
    <w:rsid w:val="00973C36"/>
    <w:rsid w:val="009850FC"/>
    <w:rsid w:val="00986D34"/>
    <w:rsid w:val="009872FF"/>
    <w:rsid w:val="009A3E23"/>
    <w:rsid w:val="009D01D9"/>
    <w:rsid w:val="009E4C94"/>
    <w:rsid w:val="009F0E16"/>
    <w:rsid w:val="009F41DE"/>
    <w:rsid w:val="00A00A9D"/>
    <w:rsid w:val="00A45926"/>
    <w:rsid w:val="00A4638C"/>
    <w:rsid w:val="00A8016D"/>
    <w:rsid w:val="00A922DB"/>
    <w:rsid w:val="00AA4481"/>
    <w:rsid w:val="00AC2288"/>
    <w:rsid w:val="00AD5D63"/>
    <w:rsid w:val="00AF0ECE"/>
    <w:rsid w:val="00B02624"/>
    <w:rsid w:val="00B109D9"/>
    <w:rsid w:val="00B14494"/>
    <w:rsid w:val="00B144FB"/>
    <w:rsid w:val="00B2055A"/>
    <w:rsid w:val="00B2139C"/>
    <w:rsid w:val="00B25891"/>
    <w:rsid w:val="00B2677F"/>
    <w:rsid w:val="00B26F39"/>
    <w:rsid w:val="00B2723C"/>
    <w:rsid w:val="00B274C9"/>
    <w:rsid w:val="00B36DBA"/>
    <w:rsid w:val="00B3790F"/>
    <w:rsid w:val="00B42D48"/>
    <w:rsid w:val="00B53C89"/>
    <w:rsid w:val="00B66E48"/>
    <w:rsid w:val="00B7217C"/>
    <w:rsid w:val="00B87F2E"/>
    <w:rsid w:val="00BA2A33"/>
    <w:rsid w:val="00BC198F"/>
    <w:rsid w:val="00BC6C03"/>
    <w:rsid w:val="00BD021C"/>
    <w:rsid w:val="00C046B1"/>
    <w:rsid w:val="00C2655C"/>
    <w:rsid w:val="00C45718"/>
    <w:rsid w:val="00C8055A"/>
    <w:rsid w:val="00C81DB9"/>
    <w:rsid w:val="00CB554B"/>
    <w:rsid w:val="00CD2ACE"/>
    <w:rsid w:val="00CE46C0"/>
    <w:rsid w:val="00CF4607"/>
    <w:rsid w:val="00D00914"/>
    <w:rsid w:val="00D02775"/>
    <w:rsid w:val="00D077EC"/>
    <w:rsid w:val="00D516EC"/>
    <w:rsid w:val="00D55DEE"/>
    <w:rsid w:val="00D60804"/>
    <w:rsid w:val="00D66660"/>
    <w:rsid w:val="00D73B56"/>
    <w:rsid w:val="00DA36F4"/>
    <w:rsid w:val="00DB3580"/>
    <w:rsid w:val="00DC435C"/>
    <w:rsid w:val="00DC55F0"/>
    <w:rsid w:val="00DD0792"/>
    <w:rsid w:val="00DD542C"/>
    <w:rsid w:val="00DD5EC3"/>
    <w:rsid w:val="00DD7371"/>
    <w:rsid w:val="00DE401D"/>
    <w:rsid w:val="00E071E1"/>
    <w:rsid w:val="00E35E9C"/>
    <w:rsid w:val="00E37153"/>
    <w:rsid w:val="00E37372"/>
    <w:rsid w:val="00E43FB2"/>
    <w:rsid w:val="00E57ED1"/>
    <w:rsid w:val="00E7307D"/>
    <w:rsid w:val="00E76D14"/>
    <w:rsid w:val="00EB69C9"/>
    <w:rsid w:val="00EC36F5"/>
    <w:rsid w:val="00EC7D06"/>
    <w:rsid w:val="00ED15C4"/>
    <w:rsid w:val="00ED5E90"/>
    <w:rsid w:val="00F13FB8"/>
    <w:rsid w:val="00F15742"/>
    <w:rsid w:val="00F3272F"/>
    <w:rsid w:val="00F54402"/>
    <w:rsid w:val="00F5754B"/>
    <w:rsid w:val="00F634DB"/>
    <w:rsid w:val="00F7153B"/>
    <w:rsid w:val="00F80129"/>
    <w:rsid w:val="00F9567A"/>
    <w:rsid w:val="00FA7B67"/>
    <w:rsid w:val="00FB0224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DD24"/>
  <w15:chartTrackingRefBased/>
  <w15:docId w15:val="{F3954693-0DBD-47C8-8ED7-1C46045D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A3E23"/>
    <w:pPr>
      <w:keepNext/>
      <w:widowControl w:val="0"/>
      <w:autoSpaceDE w:val="0"/>
      <w:autoSpaceDN w:val="0"/>
      <w:adjustRightInd w:val="0"/>
      <w:spacing w:after="0" w:line="480" w:lineRule="auto"/>
      <w:jc w:val="center"/>
      <w:outlineLvl w:val="0"/>
    </w:pPr>
    <w:rPr>
      <w:rFonts w:ascii="bookman l" w:eastAsia="Times New Roman" w:hAnsi="bookman l" w:cs="bookman l"/>
      <w:b/>
      <w:bCs/>
      <w:color w:val="000000"/>
      <w:sz w:val="28"/>
      <w:szCs w:val="28"/>
      <w:lang w:val="es-AR" w:eastAsia="es-ES"/>
    </w:rPr>
  </w:style>
  <w:style w:type="paragraph" w:styleId="Ttulo3">
    <w:name w:val="heading 3"/>
    <w:basedOn w:val="Normal"/>
    <w:next w:val="Normal"/>
    <w:link w:val="Ttulo3Car"/>
    <w:qFormat/>
    <w:rsid w:val="009A3E23"/>
    <w:pPr>
      <w:keepNext/>
      <w:widowControl w:val="0"/>
      <w:autoSpaceDE w:val="0"/>
      <w:autoSpaceDN w:val="0"/>
      <w:adjustRightInd w:val="0"/>
      <w:spacing w:after="0" w:line="48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6D1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39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9A3E23"/>
    <w:rPr>
      <w:rFonts w:ascii="bookman l" w:eastAsia="Times New Roman" w:hAnsi="bookman l" w:cs="bookman l"/>
      <w:b/>
      <w:bCs/>
      <w:color w:val="000000"/>
      <w:sz w:val="28"/>
      <w:szCs w:val="28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9A3E23"/>
    <w:rPr>
      <w:rFonts w:ascii="Times New Roman" w:eastAsia="Times New Roman" w:hAnsi="Times New Roman" w:cs="Times New Roman"/>
      <w:b/>
      <w:bCs/>
      <w:color w:val="000000"/>
      <w:sz w:val="24"/>
      <w:szCs w:val="24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BA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A33"/>
  </w:style>
  <w:style w:type="paragraph" w:styleId="Piedepgina">
    <w:name w:val="footer"/>
    <w:basedOn w:val="Normal"/>
    <w:link w:val="PiedepginaCar"/>
    <w:uiPriority w:val="99"/>
    <w:unhideWhenUsed/>
    <w:rsid w:val="00BA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A33"/>
  </w:style>
  <w:style w:type="paragraph" w:styleId="Prrafodelista">
    <w:name w:val="List Paragraph"/>
    <w:basedOn w:val="Normal"/>
    <w:uiPriority w:val="34"/>
    <w:qFormat/>
    <w:rsid w:val="00B1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A3B7-99A2-4969-8EE5-9EE5A975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ANDREA MANCUSO</cp:lastModifiedBy>
  <cp:revision>2</cp:revision>
  <cp:lastPrinted>2024-09-27T12:22:00Z</cp:lastPrinted>
  <dcterms:created xsi:type="dcterms:W3CDTF">2025-09-15T21:50:00Z</dcterms:created>
  <dcterms:modified xsi:type="dcterms:W3CDTF">2025-09-25T10:52:00Z</dcterms:modified>
</cp:coreProperties>
</file>